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9B7485" w14:textId="77777777" w:rsidR="00504517" w:rsidRPr="0024428D" w:rsidRDefault="00447236" w:rsidP="0024428D">
      <w:pPr>
        <w:spacing w:after="0" w:line="240" w:lineRule="auto"/>
        <w:jc w:val="center"/>
        <w:rPr>
          <w:rStyle w:val="a3"/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</w:pPr>
      <w:bookmarkStart w:id="0" w:name="_Hlk116977388"/>
      <w:r w:rsidRPr="0024428D">
        <w:rPr>
          <w:rStyle w:val="a3"/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 xml:space="preserve">Тактическая подготовка </w:t>
      </w:r>
      <w:r w:rsidRPr="0024428D">
        <w:rPr>
          <w:rStyle w:val="a3"/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 xml:space="preserve">юных </w:t>
      </w:r>
      <w:r w:rsidRPr="0024428D">
        <w:rPr>
          <w:rStyle w:val="a3"/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 xml:space="preserve">борцов </w:t>
      </w:r>
    </w:p>
    <w:p w14:paraId="3746AEE3" w14:textId="77777777" w:rsidR="00504517" w:rsidRPr="0024428D" w:rsidRDefault="00447236" w:rsidP="0024428D">
      <w:pPr>
        <w:spacing w:after="0" w:line="240" w:lineRule="auto"/>
        <w:jc w:val="center"/>
        <w:rPr>
          <w:rStyle w:val="a3"/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</w:pPr>
      <w:r w:rsidRPr="0024428D">
        <w:rPr>
          <w:rStyle w:val="a3"/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 xml:space="preserve">по дополнительной общеобразовательной программе </w:t>
      </w:r>
      <w:r w:rsidR="00504517" w:rsidRPr="0024428D">
        <w:rPr>
          <w:rStyle w:val="a3"/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«Г</w:t>
      </w:r>
      <w:r w:rsidRPr="0024428D">
        <w:rPr>
          <w:rStyle w:val="a3"/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реко-римск</w:t>
      </w:r>
      <w:r w:rsidRPr="0024428D">
        <w:rPr>
          <w:rStyle w:val="a3"/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ая</w:t>
      </w:r>
      <w:r w:rsidRPr="0024428D">
        <w:rPr>
          <w:rStyle w:val="a3"/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 xml:space="preserve"> </w:t>
      </w:r>
      <w:r w:rsidRPr="0024428D">
        <w:rPr>
          <w:rStyle w:val="a3"/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борьба</w:t>
      </w:r>
      <w:r w:rsidR="00504517" w:rsidRPr="0024428D">
        <w:rPr>
          <w:rStyle w:val="a3"/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»</w:t>
      </w:r>
      <w:r w:rsidRPr="0024428D">
        <w:rPr>
          <w:rStyle w:val="a3"/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 xml:space="preserve"> </w:t>
      </w:r>
    </w:p>
    <w:p w14:paraId="4CF7E03B" w14:textId="70779972" w:rsidR="00447236" w:rsidRPr="0024428D" w:rsidRDefault="00504517" w:rsidP="0024428D">
      <w:pPr>
        <w:spacing w:after="0" w:line="240" w:lineRule="auto"/>
        <w:jc w:val="center"/>
        <w:rPr>
          <w:rStyle w:val="a3"/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</w:pPr>
      <w:r w:rsidRPr="0024428D">
        <w:rPr>
          <w:rStyle w:val="a3"/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в</w:t>
      </w:r>
      <w:r w:rsidR="00447236" w:rsidRPr="0024428D">
        <w:rPr>
          <w:rStyle w:val="a3"/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 xml:space="preserve"> МБУ ДО «ЦДТ «Луч» </w:t>
      </w:r>
      <w:proofErr w:type="spellStart"/>
      <w:r w:rsidR="00447236" w:rsidRPr="0024428D">
        <w:rPr>
          <w:rStyle w:val="a3"/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г.о</w:t>
      </w:r>
      <w:proofErr w:type="spellEnd"/>
      <w:r w:rsidR="00447236" w:rsidRPr="0024428D">
        <w:rPr>
          <w:rStyle w:val="a3"/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. Самара</w:t>
      </w:r>
    </w:p>
    <w:p w14:paraId="2E9A4B4C" w14:textId="77777777" w:rsidR="0024428D" w:rsidRDefault="0024428D" w:rsidP="0024428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shd w:val="clear" w:color="auto" w:fill="F6F6F6"/>
        </w:rPr>
      </w:pPr>
      <w:bookmarkStart w:id="1" w:name="_Hlk116981028"/>
      <w:bookmarkEnd w:id="0"/>
    </w:p>
    <w:p w14:paraId="5C622102" w14:textId="0BD968E8" w:rsidR="00447236" w:rsidRPr="0024428D" w:rsidRDefault="0024428D" w:rsidP="0024428D">
      <w:pPr>
        <w:spacing w:after="0" w:line="24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</w:rPr>
      </w:pPr>
      <w:r w:rsidRPr="0024428D">
        <w:rPr>
          <w:rStyle w:val="a3"/>
          <w:rFonts w:ascii="Times New Roman" w:hAnsi="Times New Roman" w:cs="Times New Roman"/>
          <w:color w:val="auto"/>
          <w:sz w:val="24"/>
          <w:szCs w:val="24"/>
        </w:rPr>
        <w:t>Коробов Антон Александрович</w:t>
      </w:r>
    </w:p>
    <w:p w14:paraId="4B2753A1" w14:textId="53921A0D" w:rsidR="0024428D" w:rsidRPr="0024428D" w:rsidRDefault="0024428D" w:rsidP="0024428D">
      <w:pPr>
        <w:spacing w:after="0" w:line="24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</w:rPr>
      </w:pPr>
      <w:r w:rsidRPr="0024428D">
        <w:rPr>
          <w:rStyle w:val="a3"/>
          <w:rFonts w:ascii="Times New Roman" w:hAnsi="Times New Roman" w:cs="Times New Roman"/>
          <w:color w:val="auto"/>
          <w:sz w:val="24"/>
          <w:szCs w:val="24"/>
        </w:rPr>
        <w:t>Педагог дополнительного образования</w:t>
      </w:r>
    </w:p>
    <w:p w14:paraId="6A6D2FE6" w14:textId="698C5E8A" w:rsidR="0024428D" w:rsidRDefault="0024428D" w:rsidP="0024428D">
      <w:pPr>
        <w:spacing w:after="0" w:line="240" w:lineRule="auto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</w:rPr>
      </w:pPr>
      <w:r w:rsidRPr="0024428D">
        <w:rPr>
          <w:rStyle w:val="a3"/>
          <w:rFonts w:ascii="Times New Roman" w:hAnsi="Times New Roman" w:cs="Times New Roman"/>
          <w:color w:val="auto"/>
          <w:sz w:val="24"/>
          <w:szCs w:val="24"/>
        </w:rPr>
        <w:t xml:space="preserve">МБУ ДО «ЦДТ «Луч» </w:t>
      </w:r>
      <w:proofErr w:type="spellStart"/>
      <w:r w:rsidRPr="0024428D">
        <w:rPr>
          <w:rStyle w:val="a3"/>
          <w:rFonts w:ascii="Times New Roman" w:hAnsi="Times New Roman" w:cs="Times New Roman"/>
          <w:color w:val="auto"/>
          <w:sz w:val="24"/>
          <w:szCs w:val="24"/>
        </w:rPr>
        <w:t>г.о</w:t>
      </w:r>
      <w:proofErr w:type="spellEnd"/>
      <w:r w:rsidRPr="0024428D">
        <w:rPr>
          <w:rStyle w:val="a3"/>
          <w:rFonts w:ascii="Times New Roman" w:hAnsi="Times New Roman" w:cs="Times New Roman"/>
          <w:color w:val="auto"/>
          <w:sz w:val="24"/>
          <w:szCs w:val="24"/>
        </w:rPr>
        <w:t>. Самара</w:t>
      </w:r>
      <w:bookmarkEnd w:id="1"/>
    </w:p>
    <w:p w14:paraId="4913C174" w14:textId="77777777" w:rsidR="0024428D" w:rsidRPr="0024428D" w:rsidRDefault="0024428D" w:rsidP="0024428D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14:paraId="34CC55CA" w14:textId="77777777" w:rsidR="00CE7295" w:rsidRDefault="00447236" w:rsidP="002442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517">
        <w:rPr>
          <w:rFonts w:ascii="Times New Roman" w:hAnsi="Times New Roman" w:cs="Times New Roman"/>
          <w:sz w:val="24"/>
          <w:szCs w:val="24"/>
        </w:rPr>
        <w:t xml:space="preserve">Основными целями занятий по греко-римской борьбе для юных спортсменов — являются: физическое развитие, совершенствование мастерства в борьбе и умственное развитие, при этом используются основные принципы в работе учебно-тренировочного процесса: упражнение, сознательность, эффективность обучения и тренировки, самостоятельность занимающихся, регулятивность тренировки и др. Эти данные </w:t>
      </w:r>
      <w:r w:rsidR="00CE7295">
        <w:rPr>
          <w:rFonts w:ascii="Times New Roman" w:hAnsi="Times New Roman" w:cs="Times New Roman"/>
          <w:sz w:val="24"/>
          <w:szCs w:val="24"/>
        </w:rPr>
        <w:t>педагог</w:t>
      </w:r>
      <w:r w:rsidRPr="00504517">
        <w:rPr>
          <w:rFonts w:ascii="Times New Roman" w:hAnsi="Times New Roman" w:cs="Times New Roman"/>
          <w:sz w:val="24"/>
          <w:szCs w:val="24"/>
        </w:rPr>
        <w:t xml:space="preserve"> использует и учитывает в работе с детьми для составления учебно-</w:t>
      </w:r>
      <w:r w:rsidR="00CE7295">
        <w:rPr>
          <w:rFonts w:ascii="Times New Roman" w:hAnsi="Times New Roman" w:cs="Times New Roman"/>
          <w:sz w:val="24"/>
          <w:szCs w:val="24"/>
        </w:rPr>
        <w:t>тематического</w:t>
      </w:r>
      <w:r w:rsidRPr="00504517">
        <w:rPr>
          <w:rFonts w:ascii="Times New Roman" w:hAnsi="Times New Roman" w:cs="Times New Roman"/>
          <w:sz w:val="24"/>
          <w:szCs w:val="24"/>
        </w:rPr>
        <w:t xml:space="preserve"> плана по обучению технико-тактических действий в греко-римской борьбе. </w:t>
      </w:r>
    </w:p>
    <w:p w14:paraId="1759011C" w14:textId="77777777" w:rsidR="00CE7295" w:rsidRDefault="00447236" w:rsidP="002442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517">
        <w:rPr>
          <w:rFonts w:ascii="Times New Roman" w:hAnsi="Times New Roman" w:cs="Times New Roman"/>
          <w:sz w:val="24"/>
          <w:szCs w:val="24"/>
        </w:rPr>
        <w:t xml:space="preserve">Ключевые слова: греко-римская борьба, техника, тренировка, спортсмен, тактическая подготовка.   </w:t>
      </w:r>
    </w:p>
    <w:p w14:paraId="3EBFCB21" w14:textId="77777777" w:rsidR="00CE7295" w:rsidRDefault="00447236" w:rsidP="002442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517">
        <w:rPr>
          <w:rFonts w:ascii="Times New Roman" w:hAnsi="Times New Roman" w:cs="Times New Roman"/>
          <w:sz w:val="24"/>
          <w:szCs w:val="24"/>
        </w:rPr>
        <w:t xml:space="preserve">Техника в греко-римской борьбе сложная, содержит большое количество всевозможных атакующих, защитных и контратакующих технических действий, при этом техническая подготовка спортсмена-борца — это процесс обучения техники движений, свойственных данному виду спорта и необходимых в нем, а именно общая техническая подготовка борца греко-римского стиля направлена на овладение разнообразными двигательными умениями и навыками из вспомогательных видов спорта, например во время разминки можно использовать игровые элементы как игра в футбол, баскетбол, подвижные игры, игры на внимание и координацию движений, акробатика. Особое внимание уделяется специальной технической подготовке — это достижение технического мастерства в избранном виде спорта — а именно — в греко-римской борьбе, которая состоит из трех основных этапов обучения техники: начальное разучивание; углубленное, детализированное разучивание; закрепление и дальнейшее совершенствование техники движений. [1,4,5] </w:t>
      </w:r>
    </w:p>
    <w:p w14:paraId="5C5EBF78" w14:textId="15BBC00B" w:rsidR="00CE7295" w:rsidRDefault="00447236" w:rsidP="002442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517">
        <w:rPr>
          <w:rFonts w:ascii="Times New Roman" w:hAnsi="Times New Roman" w:cs="Times New Roman"/>
          <w:sz w:val="24"/>
          <w:szCs w:val="24"/>
        </w:rPr>
        <w:t xml:space="preserve">На начальном этапе в греко-римской борьбе процесс обучения техники движений бывает наименее продолжительным. Спортсмены-борцы греко-римского стиля </w:t>
      </w:r>
      <w:r w:rsidR="00CE7295">
        <w:rPr>
          <w:rFonts w:ascii="Times New Roman" w:hAnsi="Times New Roman" w:cs="Times New Roman"/>
          <w:sz w:val="24"/>
          <w:szCs w:val="24"/>
        </w:rPr>
        <w:t>8</w:t>
      </w:r>
      <w:r w:rsidRPr="00504517">
        <w:rPr>
          <w:rFonts w:ascii="Times New Roman" w:hAnsi="Times New Roman" w:cs="Times New Roman"/>
          <w:sz w:val="24"/>
          <w:szCs w:val="24"/>
        </w:rPr>
        <w:t>–9 лет за 3–5 заняти</w:t>
      </w:r>
      <w:r w:rsidR="00CE7295">
        <w:rPr>
          <w:rFonts w:ascii="Times New Roman" w:hAnsi="Times New Roman" w:cs="Times New Roman"/>
          <w:sz w:val="24"/>
          <w:szCs w:val="24"/>
        </w:rPr>
        <w:t>й</w:t>
      </w:r>
      <w:r w:rsidRPr="00504517">
        <w:rPr>
          <w:rFonts w:ascii="Times New Roman" w:hAnsi="Times New Roman" w:cs="Times New Roman"/>
          <w:sz w:val="24"/>
          <w:szCs w:val="24"/>
        </w:rPr>
        <w:t xml:space="preserve"> успешно овладевают основой техники какого-либо приема борьбы греко-римского </w:t>
      </w:r>
      <w:proofErr w:type="gramStart"/>
      <w:r w:rsidRPr="00504517">
        <w:rPr>
          <w:rFonts w:ascii="Times New Roman" w:hAnsi="Times New Roman" w:cs="Times New Roman"/>
          <w:sz w:val="24"/>
          <w:szCs w:val="24"/>
        </w:rPr>
        <w:t>стиля, при</w:t>
      </w:r>
      <w:r w:rsidR="0024428D">
        <w:rPr>
          <w:rFonts w:ascii="Times New Roman" w:hAnsi="Times New Roman" w:cs="Times New Roman"/>
          <w:sz w:val="24"/>
          <w:szCs w:val="24"/>
        </w:rPr>
        <w:t xml:space="preserve"> </w:t>
      </w:r>
      <w:r w:rsidRPr="00504517">
        <w:rPr>
          <w:rFonts w:ascii="Times New Roman" w:hAnsi="Times New Roman" w:cs="Times New Roman"/>
          <w:sz w:val="24"/>
          <w:szCs w:val="24"/>
        </w:rPr>
        <w:t>условии</w:t>
      </w:r>
      <w:r w:rsidR="0024428D">
        <w:rPr>
          <w:rFonts w:ascii="Times New Roman" w:hAnsi="Times New Roman" w:cs="Times New Roman"/>
          <w:sz w:val="24"/>
          <w:szCs w:val="24"/>
        </w:rPr>
        <w:t xml:space="preserve">, </w:t>
      </w:r>
      <w:r w:rsidRPr="00504517">
        <w:rPr>
          <w:rFonts w:ascii="Times New Roman" w:hAnsi="Times New Roman" w:cs="Times New Roman"/>
          <w:sz w:val="24"/>
          <w:szCs w:val="24"/>
        </w:rPr>
        <w:t>если</w:t>
      </w:r>
      <w:proofErr w:type="gramEnd"/>
      <w:r w:rsidRPr="00504517">
        <w:rPr>
          <w:rFonts w:ascii="Times New Roman" w:hAnsi="Times New Roman" w:cs="Times New Roman"/>
          <w:sz w:val="24"/>
          <w:szCs w:val="24"/>
        </w:rPr>
        <w:t xml:space="preserve"> разучиваемый прием посильней с точки зрения их физических возможностей. Однако у детей на начальном этапе обучения слабо развита способность анализировать ошибки в исполнении движений, т. е. на этом этапе, как правило, дети еще не прочувствовали само техническое упражнение, а только визуально уяснили, как нужно проводить этот прием. </w:t>
      </w:r>
    </w:p>
    <w:p w14:paraId="06F0827C" w14:textId="77777777" w:rsidR="00CE7295" w:rsidRDefault="00447236" w:rsidP="002442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517">
        <w:rPr>
          <w:rFonts w:ascii="Times New Roman" w:hAnsi="Times New Roman" w:cs="Times New Roman"/>
          <w:sz w:val="24"/>
          <w:szCs w:val="24"/>
        </w:rPr>
        <w:t xml:space="preserve">Наиболее трудоемким является второй этап обучения — углубленное детализированное разучивание, и, чтобы достигнуть относительного совершенствования техники движений, требуется сравнительно большое количество повторений упражнения, исправление ошибок для юного спортсмена и неточностей должно быть строго последовательным. [3] </w:t>
      </w:r>
    </w:p>
    <w:p w14:paraId="336917C5" w14:textId="77777777" w:rsidR="00CE7295" w:rsidRDefault="00447236" w:rsidP="002442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517">
        <w:rPr>
          <w:rFonts w:ascii="Times New Roman" w:hAnsi="Times New Roman" w:cs="Times New Roman"/>
          <w:sz w:val="24"/>
          <w:szCs w:val="24"/>
        </w:rPr>
        <w:t>На третьем этапе обучения, закрепление и дальнейшее совершенствование техники движений, необходимо, чтобы приобретаемые двигательные навыки не превращались в динамические стереотипы, так как с возрастом, ростом спортивной квалификации будет изменяться техника движений — от размеров тела, развития силы, быстроты, выносливости.</w:t>
      </w:r>
    </w:p>
    <w:p w14:paraId="243AE3D4" w14:textId="77777777" w:rsidR="00CE7295" w:rsidRDefault="00447236" w:rsidP="002442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517">
        <w:rPr>
          <w:rFonts w:ascii="Times New Roman" w:hAnsi="Times New Roman" w:cs="Times New Roman"/>
          <w:sz w:val="24"/>
          <w:szCs w:val="24"/>
        </w:rPr>
        <w:t xml:space="preserve">Главными задачами в процессе становления спортивного мастерства юного борца греко-римского стиля — являются: достижения высокой стабильности и разнообразия двигательных навыков, повышение их эффективности в соревновательных условиях, а именно конечным результатом должно быть: умение навязывать в борьбе свою технику борьбы, умение провести свой коронный прием, сохранить свое преимущество или наоборот — отыграть проигранные баллы. Для этого в занятия включаются упражнения элементов борьбы с условным противником, где совершенствуется структура и ритм выполнения технического приема. Необходимо уделять максимальное количество времени тактической подготовке </w:t>
      </w:r>
      <w:r w:rsidRPr="00504517">
        <w:rPr>
          <w:rFonts w:ascii="Times New Roman" w:hAnsi="Times New Roman" w:cs="Times New Roman"/>
          <w:sz w:val="24"/>
          <w:szCs w:val="24"/>
        </w:rPr>
        <w:lastRenderedPageBreak/>
        <w:t xml:space="preserve">борца греко-римского стиля. Тактическая подготовка подразделяется на общую и специальную, а именно специальная тактическая подготовка в греко-римской борьбе направлена на освоение и совершенствование техники, этому способствует перенос тактических умений и навыков, приобретаемых в результате освоения тактики смежных видов спорта, в чем и состоит основной прикладной смысл общей тактической подготовки спортсмена-борца греко-римского стиля, в борьбе используются элементы тактики других видов борьбы. Одновременно общая тактическая подготовка содействует воспитанию тактического мышления, координационных и других важных в греко-римской борьбе как виду спорта, способностях. </w:t>
      </w:r>
    </w:p>
    <w:p w14:paraId="3F1A6857" w14:textId="77777777" w:rsidR="00CE7295" w:rsidRDefault="00447236" w:rsidP="002442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517">
        <w:rPr>
          <w:rFonts w:ascii="Times New Roman" w:hAnsi="Times New Roman" w:cs="Times New Roman"/>
          <w:sz w:val="24"/>
          <w:szCs w:val="24"/>
        </w:rPr>
        <w:t>В каждом большом цикле тренировки, тактическая подготовка строится на логике перехода от элементов к целому, т. е. от фрагментов избранной тактики борца греко-римского стиля состязания к ее целостным формам, при этом основными средствами ее практического освоения служат подготовительные и соревновательные упражнения, моделирующие в начале отчасти, а затем возможно и полно намеченную тактику состязания. На этапах, непосредственно предшествующих в данном цикле соревнованиям, тактическая подготовка для борца греко-римского стиля органически сливается с технической, физической и специальной технической подготовкой. Тактическая подготовка при этом служит как бы ведущим, объединяющим началом, т. к. совместный эффект всех разделов подготовки спортсмена на предсоревновательном этапе выльется, образно говоря, в единую форму целостной тактики состязания, при этом важно учитывать то, что становление ее в решающей мере зависит от предшествующей физической, технической и психической подготовки.</w:t>
      </w:r>
    </w:p>
    <w:p w14:paraId="2A504C29" w14:textId="77777777" w:rsidR="00841E96" w:rsidRDefault="00447236" w:rsidP="002442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517">
        <w:rPr>
          <w:rFonts w:ascii="Times New Roman" w:hAnsi="Times New Roman" w:cs="Times New Roman"/>
          <w:sz w:val="24"/>
          <w:szCs w:val="24"/>
        </w:rPr>
        <w:t xml:space="preserve">Технические действия: маскировка, подавление, маневрирование; при этом под термином «подавление» подразумевают сковывание, опережение; маневрирование — это маневрирование по вертикали и горизонтали. На </w:t>
      </w:r>
      <w:r w:rsidR="00CE7295">
        <w:rPr>
          <w:rFonts w:ascii="Times New Roman" w:hAnsi="Times New Roman" w:cs="Times New Roman"/>
          <w:sz w:val="24"/>
          <w:szCs w:val="24"/>
        </w:rPr>
        <w:t xml:space="preserve">занятиях </w:t>
      </w:r>
      <w:r w:rsidR="00841E96">
        <w:rPr>
          <w:rFonts w:ascii="Times New Roman" w:hAnsi="Times New Roman" w:cs="Times New Roman"/>
          <w:sz w:val="24"/>
          <w:szCs w:val="24"/>
        </w:rPr>
        <w:t xml:space="preserve">в МБУ ДО «ЦДТ «Луч» </w:t>
      </w:r>
      <w:proofErr w:type="spellStart"/>
      <w:r w:rsidR="00841E96">
        <w:rPr>
          <w:rFonts w:ascii="Times New Roman" w:hAnsi="Times New Roman" w:cs="Times New Roman"/>
          <w:sz w:val="24"/>
          <w:szCs w:val="24"/>
        </w:rPr>
        <w:t>г.о</w:t>
      </w:r>
      <w:proofErr w:type="spellEnd"/>
      <w:r w:rsidR="00841E96">
        <w:rPr>
          <w:rFonts w:ascii="Times New Roman" w:hAnsi="Times New Roman" w:cs="Times New Roman"/>
          <w:sz w:val="24"/>
          <w:szCs w:val="24"/>
        </w:rPr>
        <w:t>. Самара</w:t>
      </w:r>
      <w:r w:rsidRPr="00504517">
        <w:rPr>
          <w:rFonts w:ascii="Times New Roman" w:hAnsi="Times New Roman" w:cs="Times New Roman"/>
          <w:sz w:val="24"/>
          <w:szCs w:val="24"/>
        </w:rPr>
        <w:t xml:space="preserve"> была использована система обучения техническим действиям, которая включала: ступень начального овладения отдельными деталями, частями, операциями и наконец приемом в целом; прием в движении, с четким пониманием и ощущением момента для броска; в движении в обе стороны; из разных захватов; несколько приемов в разные стороны и в разных направлениях; выполнение приемов с подготовкой; с подготовкой и переход от приема к приему в виде простого комбинирования; выполнение приемов с длительной подготовкой; расширение характера простых подготовок; приемы после обманных движений, двойных подготовок, комбинаций; владеет техникой захватов, имеет свою схему захвата, применяет варианты захвата против конкретных вариантов соперника; определяется индивидуальная техническая схема; связывает изучение объема техники с техникой захвата; появляется коронный прием; выполняет беспрерывную атаку; выполняет встречную атаку; проводит ответную атаку; контрит; преследует в борьбе лежа; свободно переигрывает соперника в захватах — опережает. [1] </w:t>
      </w:r>
    </w:p>
    <w:p w14:paraId="5A83A668" w14:textId="77777777" w:rsidR="00841E96" w:rsidRDefault="00841E96" w:rsidP="002442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занятиях</w:t>
      </w:r>
      <w:r w:rsidR="00447236" w:rsidRPr="00504517">
        <w:rPr>
          <w:rFonts w:ascii="Times New Roman" w:hAnsi="Times New Roman" w:cs="Times New Roman"/>
          <w:sz w:val="24"/>
          <w:szCs w:val="24"/>
        </w:rPr>
        <w:t xml:space="preserve"> по греко-римской борьбе юные спортсмены сознательно моделируют соперников, способны дать анализ их технического мастерства. В этом случае борец хорошо понимает стремления соперника в схватке, тактически правильно пользуется своим техническим мастерством в достижении победы, используя все свои внутренние ресурсы. </w:t>
      </w:r>
    </w:p>
    <w:p w14:paraId="6B011FD9" w14:textId="77777777" w:rsidR="00841E96" w:rsidRDefault="00447236" w:rsidP="002442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517">
        <w:rPr>
          <w:rFonts w:ascii="Times New Roman" w:hAnsi="Times New Roman" w:cs="Times New Roman"/>
          <w:sz w:val="24"/>
          <w:szCs w:val="24"/>
        </w:rPr>
        <w:t xml:space="preserve">Все </w:t>
      </w:r>
      <w:r w:rsidR="00841E96">
        <w:rPr>
          <w:rFonts w:ascii="Times New Roman" w:hAnsi="Times New Roman" w:cs="Times New Roman"/>
          <w:sz w:val="24"/>
          <w:szCs w:val="24"/>
        </w:rPr>
        <w:t>занятия</w:t>
      </w:r>
      <w:r w:rsidRPr="00504517">
        <w:rPr>
          <w:rFonts w:ascii="Times New Roman" w:hAnsi="Times New Roman" w:cs="Times New Roman"/>
          <w:sz w:val="24"/>
          <w:szCs w:val="24"/>
        </w:rPr>
        <w:t xml:space="preserve"> провод</w:t>
      </w:r>
      <w:r w:rsidR="00841E96">
        <w:rPr>
          <w:rFonts w:ascii="Times New Roman" w:hAnsi="Times New Roman" w:cs="Times New Roman"/>
          <w:sz w:val="24"/>
          <w:szCs w:val="24"/>
        </w:rPr>
        <w:t>ятся</w:t>
      </w:r>
      <w:r w:rsidRPr="00504517">
        <w:rPr>
          <w:rFonts w:ascii="Times New Roman" w:hAnsi="Times New Roman" w:cs="Times New Roman"/>
          <w:sz w:val="24"/>
          <w:szCs w:val="24"/>
        </w:rPr>
        <w:t xml:space="preserve"> практически постоянно в круговом режиме, с помощью метода непрерывной работы и переключения одного задания и вида нагрузки на другое. Показатели мастерства, которое борец продемонстрировал в схватке, зависят от мастерства противника, а также от целей и задач, которые ставят перед собой в схватке борец и его соперник.</w:t>
      </w:r>
    </w:p>
    <w:p w14:paraId="53092EDC" w14:textId="77777777" w:rsidR="00841E96" w:rsidRDefault="00447236" w:rsidP="002442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517">
        <w:rPr>
          <w:rFonts w:ascii="Times New Roman" w:hAnsi="Times New Roman" w:cs="Times New Roman"/>
          <w:sz w:val="24"/>
          <w:szCs w:val="24"/>
        </w:rPr>
        <w:t xml:space="preserve">Прогнозирование результативности, качества выполнения бросков, имеет своей целью дать вероятностный прогноз спортивного результата борца греко-римского стиля на соревнованиях разного уровня путем сравнения уровня технической подготовки, выявленного в тренировочных контрольных схватках, с уровнем технической подготовки, выявленного в тренировочных контрольных схватках, с уровнем технической подготовки чемпионов, призеров и остальных участников соревнований. </w:t>
      </w:r>
    </w:p>
    <w:p w14:paraId="1419C8D7" w14:textId="77777777" w:rsidR="00841E96" w:rsidRDefault="00447236" w:rsidP="002442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517">
        <w:rPr>
          <w:rFonts w:ascii="Times New Roman" w:hAnsi="Times New Roman" w:cs="Times New Roman"/>
          <w:sz w:val="24"/>
          <w:szCs w:val="24"/>
        </w:rPr>
        <w:t xml:space="preserve">Использованная методика способствует расширению вариативности и повышению устойчивости ведущих элементов двигательной структуры атакующих действий борца греко-римского стиля, а также обеспечивает высокие темпы роста технического мастерства борцов </w:t>
      </w:r>
      <w:r w:rsidRPr="00504517">
        <w:rPr>
          <w:rFonts w:ascii="Times New Roman" w:hAnsi="Times New Roman" w:cs="Times New Roman"/>
          <w:sz w:val="24"/>
          <w:szCs w:val="24"/>
        </w:rPr>
        <w:lastRenderedPageBreak/>
        <w:t xml:space="preserve">греко-римского стиля, результаты позволяют прогнозировать технические действия для борцов в зависимости от их пропорций тела, вносить коррективы в процесс обучения спортивной техники и совершенствования в ней, планировать подготовку борца в греко-римской борьбе к ответственным соревнованиям с учетом морфологических особенностей возможных противников, используя индивидуально антропометрические показатели спортсмена. </w:t>
      </w:r>
    </w:p>
    <w:p w14:paraId="2CDC02D7" w14:textId="77777777" w:rsidR="00841E96" w:rsidRDefault="00447236" w:rsidP="002442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517">
        <w:rPr>
          <w:rFonts w:ascii="Times New Roman" w:hAnsi="Times New Roman" w:cs="Times New Roman"/>
          <w:sz w:val="24"/>
          <w:szCs w:val="24"/>
        </w:rPr>
        <w:t xml:space="preserve">После проведения вторичного педагогического тестирования по 6 показателям: активность борца в схватке после эксперимента в контрольной группе повысилась на 39 %; скорость выигрыша в контрольной группе повысилась на 15 %; эффективность атакующих действий в контрольной группе повысилась на 9 %; эффективность защитных действий в контрольной группе увеличилась на 15 %. Таким образом, из результатов тестирования можно сделать вывод, что данная методика эффективна для освоения технико-тактической подготовки с группами учебно-тренировочными четвертого года обучения. </w:t>
      </w:r>
    </w:p>
    <w:p w14:paraId="172F017A" w14:textId="03E36090" w:rsidR="00504517" w:rsidRPr="00504517" w:rsidRDefault="00447236" w:rsidP="002442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4517">
        <w:rPr>
          <w:rFonts w:ascii="Times New Roman" w:hAnsi="Times New Roman" w:cs="Times New Roman"/>
          <w:sz w:val="24"/>
          <w:szCs w:val="24"/>
        </w:rPr>
        <w:t xml:space="preserve">В заключении следует сказать, что задача </w:t>
      </w:r>
      <w:r w:rsidR="00841E96">
        <w:rPr>
          <w:rFonts w:ascii="Times New Roman" w:hAnsi="Times New Roman" w:cs="Times New Roman"/>
          <w:sz w:val="24"/>
          <w:szCs w:val="24"/>
        </w:rPr>
        <w:t>педагога дополнительного образования</w:t>
      </w:r>
      <w:r w:rsidRPr="00504517">
        <w:rPr>
          <w:rFonts w:ascii="Times New Roman" w:hAnsi="Times New Roman" w:cs="Times New Roman"/>
          <w:sz w:val="24"/>
          <w:szCs w:val="24"/>
        </w:rPr>
        <w:t xml:space="preserve"> на занятиях по греко-римской борьбе, не вытягивать всех до среднего уровня, а больше работать индивидуально, с сильными спортсменами. Больше всего происходит отсев, когда становится неинтересно тренироваться сильным спортсменам. В группе должен быть 1–2 лидера в идеале. Тактическая подготовка спортсмена предполагает усвоение теоретических основ спортивной тактики, изучение данных о спортивных соперниках, практическое освоение тактических приемов, их комбинаций и вариантов (вплоть до приобретения совершенных тактических умений и навыков), воспитания тактического мышления и других способностей, определяющих тактическое мастерство.   </w:t>
      </w:r>
    </w:p>
    <w:p w14:paraId="36D48A74" w14:textId="77777777" w:rsidR="00504517" w:rsidRPr="00504517" w:rsidRDefault="00504517" w:rsidP="002442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C5C5E38" w14:textId="77777777" w:rsidR="00504517" w:rsidRPr="00D704A5" w:rsidRDefault="00447236" w:rsidP="0024428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704A5">
        <w:rPr>
          <w:rFonts w:ascii="Times New Roman" w:hAnsi="Times New Roman" w:cs="Times New Roman"/>
          <w:i/>
          <w:iCs/>
          <w:sz w:val="24"/>
          <w:szCs w:val="24"/>
        </w:rPr>
        <w:t xml:space="preserve">Литература:   </w:t>
      </w:r>
    </w:p>
    <w:p w14:paraId="6BA1746A" w14:textId="0C67406F" w:rsidR="00504517" w:rsidRPr="00D704A5" w:rsidRDefault="00447236" w:rsidP="0024428D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04A5">
        <w:rPr>
          <w:rFonts w:ascii="Times New Roman" w:hAnsi="Times New Roman" w:cs="Times New Roman"/>
          <w:sz w:val="24"/>
          <w:szCs w:val="24"/>
        </w:rPr>
        <w:t>Абашин А. И. Анализ технико-тактической подготовки в служебно-прикладных единоборствах</w:t>
      </w:r>
      <w:r w:rsidR="00D704A5" w:rsidRPr="00D704A5">
        <w:rPr>
          <w:rFonts w:ascii="Times New Roman" w:hAnsi="Times New Roman" w:cs="Times New Roman"/>
          <w:sz w:val="24"/>
          <w:szCs w:val="24"/>
        </w:rPr>
        <w:t>.</w:t>
      </w:r>
      <w:r w:rsidRPr="00D704A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E279B9" w14:textId="77777777" w:rsidR="00504517" w:rsidRPr="00D704A5" w:rsidRDefault="00447236" w:rsidP="0024428D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04A5">
        <w:rPr>
          <w:rFonts w:ascii="Times New Roman" w:hAnsi="Times New Roman" w:cs="Times New Roman"/>
          <w:sz w:val="24"/>
          <w:szCs w:val="24"/>
        </w:rPr>
        <w:t xml:space="preserve">Абашин А. И., </w:t>
      </w:r>
      <w:proofErr w:type="spellStart"/>
      <w:r w:rsidRPr="00D704A5">
        <w:rPr>
          <w:rFonts w:ascii="Times New Roman" w:hAnsi="Times New Roman" w:cs="Times New Roman"/>
          <w:sz w:val="24"/>
          <w:szCs w:val="24"/>
        </w:rPr>
        <w:t>Конаков</w:t>
      </w:r>
      <w:proofErr w:type="spellEnd"/>
      <w:r w:rsidRPr="00D704A5">
        <w:rPr>
          <w:rFonts w:ascii="Times New Roman" w:hAnsi="Times New Roman" w:cs="Times New Roman"/>
          <w:sz w:val="24"/>
          <w:szCs w:val="24"/>
        </w:rPr>
        <w:t xml:space="preserve"> А. В. // 5 Международная научно-практическая конференция «Экстремальная деятельность человека. Проблемы и перспективы подготовки специалистов», 20–22 мая 2010 г.: тез. </w:t>
      </w:r>
      <w:proofErr w:type="spellStart"/>
      <w:r w:rsidRPr="00D704A5">
        <w:rPr>
          <w:rFonts w:ascii="Times New Roman" w:hAnsi="Times New Roman" w:cs="Times New Roman"/>
          <w:sz w:val="24"/>
          <w:szCs w:val="24"/>
        </w:rPr>
        <w:t>докл</w:t>
      </w:r>
      <w:proofErr w:type="spellEnd"/>
      <w:r w:rsidRPr="00D704A5">
        <w:rPr>
          <w:rFonts w:ascii="Times New Roman" w:hAnsi="Times New Roman" w:cs="Times New Roman"/>
          <w:sz w:val="24"/>
          <w:szCs w:val="24"/>
        </w:rPr>
        <w:t xml:space="preserve">. / [под ред. Ю. В. </w:t>
      </w:r>
      <w:proofErr w:type="spellStart"/>
      <w:r w:rsidRPr="00D704A5">
        <w:rPr>
          <w:rFonts w:ascii="Times New Roman" w:hAnsi="Times New Roman" w:cs="Times New Roman"/>
          <w:sz w:val="24"/>
          <w:szCs w:val="24"/>
        </w:rPr>
        <w:t>Байковского</w:t>
      </w:r>
      <w:proofErr w:type="spellEnd"/>
      <w:r w:rsidRPr="00D704A5">
        <w:rPr>
          <w:rFonts w:ascii="Times New Roman" w:hAnsi="Times New Roman" w:cs="Times New Roman"/>
          <w:sz w:val="24"/>
          <w:szCs w:val="24"/>
        </w:rPr>
        <w:t xml:space="preserve">]; М-во спорта, туризма и </w:t>
      </w:r>
      <w:proofErr w:type="spellStart"/>
      <w:r w:rsidRPr="00D704A5">
        <w:rPr>
          <w:rFonts w:ascii="Times New Roman" w:hAnsi="Times New Roman" w:cs="Times New Roman"/>
          <w:sz w:val="24"/>
          <w:szCs w:val="24"/>
        </w:rPr>
        <w:t>молодеж</w:t>
      </w:r>
      <w:proofErr w:type="spellEnd"/>
      <w:r w:rsidRPr="00D704A5">
        <w:rPr>
          <w:rFonts w:ascii="Times New Roman" w:hAnsi="Times New Roman" w:cs="Times New Roman"/>
          <w:sz w:val="24"/>
          <w:szCs w:val="24"/>
        </w:rPr>
        <w:t xml:space="preserve">. политики РФ, Рос. гос. ун-т физ. культуры, спорта и туризма, Каф. теории и методики приклад. видов спорта и </w:t>
      </w:r>
      <w:proofErr w:type="spellStart"/>
      <w:r w:rsidRPr="00D704A5">
        <w:rPr>
          <w:rFonts w:ascii="Times New Roman" w:hAnsi="Times New Roman" w:cs="Times New Roman"/>
          <w:sz w:val="24"/>
          <w:szCs w:val="24"/>
        </w:rPr>
        <w:t>экстрем</w:t>
      </w:r>
      <w:proofErr w:type="spellEnd"/>
      <w:r w:rsidRPr="00D704A5">
        <w:rPr>
          <w:rFonts w:ascii="Times New Roman" w:hAnsi="Times New Roman" w:cs="Times New Roman"/>
          <w:sz w:val="24"/>
          <w:szCs w:val="24"/>
        </w:rPr>
        <w:t xml:space="preserve">. деятельности </w:t>
      </w:r>
      <w:proofErr w:type="spellStart"/>
      <w:r w:rsidRPr="00D704A5">
        <w:rPr>
          <w:rFonts w:ascii="Times New Roman" w:hAnsi="Times New Roman" w:cs="Times New Roman"/>
          <w:sz w:val="24"/>
          <w:szCs w:val="24"/>
        </w:rPr>
        <w:t>РГУФКСиТ</w:t>
      </w:r>
      <w:proofErr w:type="spellEnd"/>
      <w:r w:rsidRPr="00D704A5">
        <w:rPr>
          <w:rFonts w:ascii="Times New Roman" w:hAnsi="Times New Roman" w:cs="Times New Roman"/>
          <w:sz w:val="24"/>
          <w:szCs w:val="24"/>
        </w:rPr>
        <w:t xml:space="preserve">. — М., 2010. — С. 141–147. </w:t>
      </w:r>
    </w:p>
    <w:p w14:paraId="0B4A7211" w14:textId="77777777" w:rsidR="00504517" w:rsidRPr="00D704A5" w:rsidRDefault="00447236" w:rsidP="0024428D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04A5">
        <w:rPr>
          <w:rFonts w:ascii="Times New Roman" w:hAnsi="Times New Roman" w:cs="Times New Roman"/>
          <w:sz w:val="24"/>
          <w:szCs w:val="24"/>
        </w:rPr>
        <w:t>Дементьев В. Л. Профессиональная тактико-техническая подготовка специалистов-тренеров по спортивной борьбе. — М.: [</w:t>
      </w:r>
      <w:proofErr w:type="spellStart"/>
      <w:r w:rsidRPr="00D704A5">
        <w:rPr>
          <w:rFonts w:ascii="Times New Roman" w:hAnsi="Times New Roman" w:cs="Times New Roman"/>
          <w:sz w:val="24"/>
          <w:szCs w:val="24"/>
        </w:rPr>
        <w:t>СпортАкадемПресс</w:t>
      </w:r>
      <w:proofErr w:type="spellEnd"/>
      <w:r w:rsidRPr="00D704A5">
        <w:rPr>
          <w:rFonts w:ascii="Times New Roman" w:hAnsi="Times New Roman" w:cs="Times New Roman"/>
          <w:sz w:val="24"/>
          <w:szCs w:val="24"/>
        </w:rPr>
        <w:t xml:space="preserve">], 2002. — 108 с.: ил. </w:t>
      </w:r>
    </w:p>
    <w:p w14:paraId="15005955" w14:textId="77777777" w:rsidR="00504517" w:rsidRPr="00D704A5" w:rsidRDefault="00447236" w:rsidP="0024428D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04A5">
        <w:rPr>
          <w:rFonts w:ascii="Times New Roman" w:hAnsi="Times New Roman" w:cs="Times New Roman"/>
          <w:sz w:val="24"/>
          <w:szCs w:val="24"/>
        </w:rPr>
        <w:t xml:space="preserve">Тарабрина И. В. </w:t>
      </w:r>
      <w:proofErr w:type="spellStart"/>
      <w:r w:rsidRPr="00D704A5">
        <w:rPr>
          <w:rFonts w:ascii="Times New Roman" w:hAnsi="Times New Roman" w:cs="Times New Roman"/>
          <w:sz w:val="24"/>
          <w:szCs w:val="24"/>
        </w:rPr>
        <w:t>Тренировочно</w:t>
      </w:r>
      <w:proofErr w:type="spellEnd"/>
      <w:r w:rsidRPr="00D704A5">
        <w:rPr>
          <w:rFonts w:ascii="Times New Roman" w:hAnsi="Times New Roman" w:cs="Times New Roman"/>
          <w:sz w:val="24"/>
          <w:szCs w:val="24"/>
        </w:rPr>
        <w:t xml:space="preserve">-учебный процесс спортсмена-борца // Психология и педагогика: методика и проблемы практического применения: сборник материалов XV Международной научно-практической конференции /Под </w:t>
      </w:r>
      <w:proofErr w:type="spellStart"/>
      <w:r w:rsidRPr="00D704A5">
        <w:rPr>
          <w:rFonts w:ascii="Times New Roman" w:hAnsi="Times New Roman" w:cs="Times New Roman"/>
          <w:sz w:val="24"/>
          <w:szCs w:val="24"/>
        </w:rPr>
        <w:t>общ.ред</w:t>
      </w:r>
      <w:proofErr w:type="spellEnd"/>
      <w:r w:rsidRPr="00D704A5">
        <w:rPr>
          <w:rFonts w:ascii="Times New Roman" w:hAnsi="Times New Roman" w:cs="Times New Roman"/>
          <w:sz w:val="24"/>
          <w:szCs w:val="24"/>
        </w:rPr>
        <w:t xml:space="preserve">. С. С. Чернова. — Новосибирск: Издательство НГТУ, 2010. — 466 с., — С. 425–430 </w:t>
      </w:r>
    </w:p>
    <w:p w14:paraId="63BBBA25" w14:textId="77777777" w:rsidR="00504517" w:rsidRPr="00D704A5" w:rsidRDefault="00447236" w:rsidP="0024428D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04A5">
        <w:rPr>
          <w:rFonts w:ascii="Times New Roman" w:hAnsi="Times New Roman" w:cs="Times New Roman"/>
          <w:sz w:val="24"/>
          <w:szCs w:val="24"/>
        </w:rPr>
        <w:t xml:space="preserve">Тарабрина И. В. Развитие специальной выносливости борцов греко-римского стиля (Статья) // Известия Южного федерального университета. Научно-педагогический журнал: Педагогические науки. № 4. 2015. — 137 с., — С. 108–116 </w:t>
      </w:r>
    </w:p>
    <w:p w14:paraId="5D01C2B5" w14:textId="77777777" w:rsidR="00504517" w:rsidRPr="00D704A5" w:rsidRDefault="00447236" w:rsidP="0024428D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04A5">
        <w:rPr>
          <w:rFonts w:ascii="Times New Roman" w:hAnsi="Times New Roman" w:cs="Times New Roman"/>
          <w:sz w:val="24"/>
          <w:szCs w:val="24"/>
        </w:rPr>
        <w:t xml:space="preserve">Хаустов А. В. Тактика подготавливающих действий для бросков прогибом в греко-римской борьбе: </w:t>
      </w:r>
      <w:proofErr w:type="spellStart"/>
      <w:proofErr w:type="gramStart"/>
      <w:r w:rsidRPr="00D704A5">
        <w:rPr>
          <w:rFonts w:ascii="Times New Roman" w:hAnsi="Times New Roman" w:cs="Times New Roman"/>
          <w:sz w:val="24"/>
          <w:szCs w:val="24"/>
        </w:rPr>
        <w:t>дис</w:t>
      </w:r>
      <w:proofErr w:type="spellEnd"/>
      <w:r w:rsidRPr="00D704A5">
        <w:rPr>
          <w:rFonts w:ascii="Times New Roman" w:hAnsi="Times New Roman" w:cs="Times New Roman"/>
          <w:sz w:val="24"/>
          <w:szCs w:val="24"/>
        </w:rPr>
        <w:t>....</w:t>
      </w:r>
      <w:proofErr w:type="gramEnd"/>
      <w:r w:rsidRPr="00D704A5">
        <w:rPr>
          <w:rFonts w:ascii="Times New Roman" w:hAnsi="Times New Roman" w:cs="Times New Roman"/>
          <w:sz w:val="24"/>
          <w:szCs w:val="24"/>
        </w:rPr>
        <w:t xml:space="preserve"> канд. </w:t>
      </w:r>
      <w:proofErr w:type="spellStart"/>
      <w:r w:rsidRPr="00D704A5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D704A5">
        <w:rPr>
          <w:rFonts w:ascii="Times New Roman" w:hAnsi="Times New Roman" w:cs="Times New Roman"/>
          <w:sz w:val="24"/>
          <w:szCs w:val="24"/>
        </w:rPr>
        <w:t xml:space="preserve">. наук: 13.00.04 / </w:t>
      </w:r>
    </w:p>
    <w:p w14:paraId="7C3C91B8" w14:textId="77777777" w:rsidR="00504517" w:rsidRPr="00D704A5" w:rsidRDefault="00447236" w:rsidP="0024428D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04A5">
        <w:rPr>
          <w:rFonts w:ascii="Times New Roman" w:hAnsi="Times New Roman" w:cs="Times New Roman"/>
          <w:sz w:val="24"/>
          <w:szCs w:val="24"/>
        </w:rPr>
        <w:t xml:space="preserve">Хаустов Александр Валентинович; РГУФК. — М., 2007. — 147 с.: ил. Чудаков А. В. Маневры — как основное тактическое средство подготовки к реализации технических действий: </w:t>
      </w:r>
      <w:proofErr w:type="spellStart"/>
      <w:proofErr w:type="gramStart"/>
      <w:r w:rsidRPr="00D704A5">
        <w:rPr>
          <w:rFonts w:ascii="Times New Roman" w:hAnsi="Times New Roman" w:cs="Times New Roman"/>
          <w:sz w:val="24"/>
          <w:szCs w:val="24"/>
        </w:rPr>
        <w:t>дис</w:t>
      </w:r>
      <w:proofErr w:type="spellEnd"/>
      <w:r w:rsidRPr="00D704A5">
        <w:rPr>
          <w:rFonts w:ascii="Times New Roman" w:hAnsi="Times New Roman" w:cs="Times New Roman"/>
          <w:sz w:val="24"/>
          <w:szCs w:val="24"/>
        </w:rPr>
        <w:t>....</w:t>
      </w:r>
      <w:proofErr w:type="gramEnd"/>
      <w:r w:rsidRPr="00D704A5">
        <w:rPr>
          <w:rFonts w:ascii="Times New Roman" w:hAnsi="Times New Roman" w:cs="Times New Roman"/>
          <w:sz w:val="24"/>
          <w:szCs w:val="24"/>
        </w:rPr>
        <w:t xml:space="preserve"> канд. </w:t>
      </w:r>
      <w:proofErr w:type="spellStart"/>
      <w:r w:rsidRPr="00D704A5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D704A5">
        <w:rPr>
          <w:rFonts w:ascii="Times New Roman" w:hAnsi="Times New Roman" w:cs="Times New Roman"/>
          <w:sz w:val="24"/>
          <w:szCs w:val="24"/>
        </w:rPr>
        <w:t xml:space="preserve">. наук: 13.00.04 / Чудаков Анатолий Владимирович; РГАФК. — М., 2002. — 150 с.: ил. </w:t>
      </w:r>
    </w:p>
    <w:p w14:paraId="47B52DBE" w14:textId="27978E58" w:rsidR="00447236" w:rsidRPr="00D704A5" w:rsidRDefault="00447236" w:rsidP="0024428D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704A5">
        <w:rPr>
          <w:rFonts w:ascii="Times New Roman" w:hAnsi="Times New Roman" w:cs="Times New Roman"/>
          <w:sz w:val="24"/>
          <w:szCs w:val="24"/>
        </w:rPr>
        <w:t>Шулика</w:t>
      </w:r>
      <w:proofErr w:type="spellEnd"/>
      <w:r w:rsidRPr="00D704A5">
        <w:rPr>
          <w:rFonts w:ascii="Times New Roman" w:hAnsi="Times New Roman" w:cs="Times New Roman"/>
          <w:sz w:val="24"/>
          <w:szCs w:val="24"/>
        </w:rPr>
        <w:t xml:space="preserve"> Ю. А. Многолетняя технико-тактическая подготовка борцов: </w:t>
      </w:r>
      <w:proofErr w:type="spellStart"/>
      <w:proofErr w:type="gramStart"/>
      <w:r w:rsidRPr="00D704A5">
        <w:rPr>
          <w:rFonts w:ascii="Times New Roman" w:hAnsi="Times New Roman" w:cs="Times New Roman"/>
          <w:sz w:val="24"/>
          <w:szCs w:val="24"/>
        </w:rPr>
        <w:t>дис</w:t>
      </w:r>
      <w:proofErr w:type="spellEnd"/>
      <w:r w:rsidRPr="00D704A5">
        <w:rPr>
          <w:rFonts w:ascii="Times New Roman" w:hAnsi="Times New Roman" w:cs="Times New Roman"/>
          <w:sz w:val="24"/>
          <w:szCs w:val="24"/>
        </w:rPr>
        <w:t>....</w:t>
      </w:r>
      <w:proofErr w:type="gramEnd"/>
      <w:r w:rsidRPr="00D704A5">
        <w:rPr>
          <w:rFonts w:ascii="Times New Roman" w:hAnsi="Times New Roman" w:cs="Times New Roman"/>
          <w:sz w:val="24"/>
          <w:szCs w:val="24"/>
        </w:rPr>
        <w:t xml:space="preserve"> д-ра </w:t>
      </w:r>
      <w:proofErr w:type="spellStart"/>
      <w:r w:rsidRPr="00D704A5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D704A5">
        <w:rPr>
          <w:rFonts w:ascii="Times New Roman" w:hAnsi="Times New Roman" w:cs="Times New Roman"/>
          <w:sz w:val="24"/>
          <w:szCs w:val="24"/>
        </w:rPr>
        <w:t xml:space="preserve">. наук / </w:t>
      </w:r>
      <w:proofErr w:type="spellStart"/>
      <w:r w:rsidRPr="00D704A5">
        <w:rPr>
          <w:rFonts w:ascii="Times New Roman" w:hAnsi="Times New Roman" w:cs="Times New Roman"/>
          <w:sz w:val="24"/>
          <w:szCs w:val="24"/>
        </w:rPr>
        <w:t>Шулика</w:t>
      </w:r>
      <w:proofErr w:type="spellEnd"/>
      <w:r w:rsidRPr="00D704A5">
        <w:rPr>
          <w:rFonts w:ascii="Times New Roman" w:hAnsi="Times New Roman" w:cs="Times New Roman"/>
          <w:sz w:val="24"/>
          <w:szCs w:val="24"/>
        </w:rPr>
        <w:t xml:space="preserve"> Юрий Александрович; Краснодарский ГИФК. — Краснодар, 1989. — 467 с.: ил., табл., прил.</w:t>
      </w:r>
    </w:p>
    <w:p w14:paraId="6EC5BFB7" w14:textId="61A36B78" w:rsidR="00816E46" w:rsidRPr="0024428D" w:rsidRDefault="00447236" w:rsidP="0024428D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04A5">
        <w:rPr>
          <w:rFonts w:ascii="Times New Roman" w:hAnsi="Times New Roman" w:cs="Times New Roman"/>
          <w:sz w:val="24"/>
          <w:szCs w:val="24"/>
        </w:rPr>
        <w:t xml:space="preserve">Тарабрина, И. В. Тактическая подготовка борцов греко-римского стиля в Севастополе / И. В. Тарабрина. — </w:t>
      </w:r>
      <w:proofErr w:type="gramStart"/>
      <w:r w:rsidRPr="00D704A5">
        <w:rPr>
          <w:rFonts w:ascii="Times New Roman" w:hAnsi="Times New Roman" w:cs="Times New Roman"/>
          <w:sz w:val="24"/>
          <w:szCs w:val="24"/>
        </w:rPr>
        <w:t>Текст :</w:t>
      </w:r>
      <w:proofErr w:type="gramEnd"/>
      <w:r w:rsidRPr="00D704A5">
        <w:rPr>
          <w:rFonts w:ascii="Times New Roman" w:hAnsi="Times New Roman" w:cs="Times New Roman"/>
          <w:sz w:val="24"/>
          <w:szCs w:val="24"/>
        </w:rPr>
        <w:t xml:space="preserve"> непосредственный // Педагогика высшей школы. — 2015. — № 3 (3). — С. 21-24. </w:t>
      </w:r>
      <w:bookmarkStart w:id="2" w:name="_GoBack"/>
      <w:bookmarkEnd w:id="2"/>
    </w:p>
    <w:sectPr w:rsidR="00816E46" w:rsidRPr="0024428D" w:rsidSect="0024428D"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404726"/>
    <w:multiLevelType w:val="hybridMultilevel"/>
    <w:tmpl w:val="6D3E3A9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17F"/>
    <w:rsid w:val="0008117A"/>
    <w:rsid w:val="0024428D"/>
    <w:rsid w:val="00447236"/>
    <w:rsid w:val="00504517"/>
    <w:rsid w:val="0058717F"/>
    <w:rsid w:val="00841E96"/>
    <w:rsid w:val="00CE7295"/>
    <w:rsid w:val="00D704A5"/>
    <w:rsid w:val="00F12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48469"/>
  <w15:chartTrackingRefBased/>
  <w15:docId w15:val="{B071C3D5-E329-4E82-A717-6BDC5B7F2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basedOn w:val="a0"/>
    <w:uiPriority w:val="19"/>
    <w:qFormat/>
    <w:rsid w:val="00447236"/>
    <w:rPr>
      <w:i/>
      <w:iCs/>
      <w:color w:val="404040" w:themeColor="text1" w:themeTint="BF"/>
    </w:rPr>
  </w:style>
  <w:style w:type="paragraph" w:styleId="a4">
    <w:name w:val="List Paragraph"/>
    <w:basedOn w:val="a"/>
    <w:uiPriority w:val="34"/>
    <w:qFormat/>
    <w:rsid w:val="00D704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1758</Words>
  <Characters>10021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4</cp:revision>
  <dcterms:created xsi:type="dcterms:W3CDTF">2022-10-18T05:15:00Z</dcterms:created>
  <dcterms:modified xsi:type="dcterms:W3CDTF">2022-10-18T06:26:00Z</dcterms:modified>
</cp:coreProperties>
</file>