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D3" w:rsidRPr="003379CB" w:rsidRDefault="00577FD3" w:rsidP="00577FD3">
      <w:pPr>
        <w:jc w:val="center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Муниципальное бюджетное дошкольное образовательное учреждение</w:t>
      </w:r>
    </w:p>
    <w:p w:rsidR="00577FD3" w:rsidRPr="003379CB" w:rsidRDefault="00577FD3" w:rsidP="00577FD3">
      <w:pPr>
        <w:jc w:val="center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г. Мурманска №125</w:t>
      </w:r>
    </w:p>
    <w:p w:rsidR="00577FD3" w:rsidRPr="003379CB" w:rsidRDefault="00577FD3" w:rsidP="00577FD3">
      <w:pPr>
        <w:jc w:val="center"/>
        <w:rPr>
          <w:rFonts w:ascii="Times New Roman" w:eastAsia="Calibri" w:hAnsi="Times New Roman" w:cs="Times New Roman"/>
          <w:sz w:val="28"/>
        </w:rPr>
      </w:pPr>
    </w:p>
    <w:p w:rsidR="00577FD3" w:rsidRPr="003379CB" w:rsidRDefault="00577FD3" w:rsidP="00577FD3">
      <w:pPr>
        <w:jc w:val="center"/>
        <w:rPr>
          <w:rFonts w:ascii="Times New Roman" w:eastAsia="Calibri" w:hAnsi="Times New Roman" w:cs="Times New Roman"/>
          <w:sz w:val="28"/>
        </w:rPr>
      </w:pPr>
    </w:p>
    <w:p w:rsidR="00577FD3" w:rsidRPr="003379CB" w:rsidRDefault="00577FD3" w:rsidP="00577FD3">
      <w:pPr>
        <w:jc w:val="center"/>
        <w:rPr>
          <w:rFonts w:ascii="Times New Roman" w:eastAsia="Calibri" w:hAnsi="Times New Roman" w:cs="Times New Roman"/>
          <w:sz w:val="28"/>
        </w:rPr>
      </w:pPr>
    </w:p>
    <w:p w:rsidR="00577FD3" w:rsidRPr="003379CB" w:rsidRDefault="00577FD3" w:rsidP="00577FD3">
      <w:pPr>
        <w:jc w:val="center"/>
        <w:rPr>
          <w:rFonts w:ascii="Times New Roman" w:eastAsia="Calibri" w:hAnsi="Times New Roman" w:cs="Times New Roman"/>
          <w:sz w:val="28"/>
        </w:rPr>
      </w:pPr>
    </w:p>
    <w:p w:rsidR="00577FD3" w:rsidRPr="003379CB" w:rsidRDefault="00577FD3" w:rsidP="00577FD3">
      <w:pPr>
        <w:jc w:val="center"/>
        <w:rPr>
          <w:rFonts w:ascii="Times New Roman" w:eastAsia="Calibri" w:hAnsi="Times New Roman" w:cs="Times New Roman"/>
          <w:sz w:val="28"/>
        </w:rPr>
      </w:pPr>
    </w:p>
    <w:p w:rsidR="00577FD3" w:rsidRPr="003379CB" w:rsidRDefault="00577FD3" w:rsidP="00577FD3">
      <w:pPr>
        <w:jc w:val="center"/>
        <w:rPr>
          <w:rFonts w:ascii="Times New Roman" w:eastAsia="Calibri" w:hAnsi="Times New Roman" w:cs="Times New Roman"/>
          <w:sz w:val="28"/>
        </w:rPr>
      </w:pPr>
    </w:p>
    <w:p w:rsidR="00DC52F8" w:rsidRPr="00085B0A" w:rsidRDefault="00DC52F8" w:rsidP="00DC52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 ДОШК</w:t>
      </w:r>
      <w:r w:rsidRPr="00085B0A">
        <w:rPr>
          <w:rFonts w:ascii="Times New Roman" w:hAnsi="Times New Roman" w:cs="Times New Roman"/>
          <w:sz w:val="28"/>
          <w:szCs w:val="28"/>
        </w:rPr>
        <w:t>ОЛЬНИКОВ ПОСРЕДСТВОМ ПОДВИЖНОЙ ИГРЫ СО СЛОВАРНЫМ СОПРОВОЖДЕНИЕМ</w:t>
      </w:r>
    </w:p>
    <w:p w:rsidR="00577FD3" w:rsidRPr="003379CB" w:rsidRDefault="00577FD3" w:rsidP="00577FD3">
      <w:pPr>
        <w:jc w:val="center"/>
        <w:rPr>
          <w:rFonts w:ascii="Times New Roman" w:eastAsia="Calibri" w:hAnsi="Times New Roman" w:cs="Times New Roman"/>
          <w:sz w:val="28"/>
        </w:rPr>
      </w:pPr>
    </w:p>
    <w:p w:rsidR="00577FD3" w:rsidRPr="003379CB" w:rsidRDefault="00577FD3" w:rsidP="00577FD3">
      <w:pPr>
        <w:jc w:val="center"/>
        <w:rPr>
          <w:rFonts w:ascii="Times New Roman" w:eastAsia="Calibri" w:hAnsi="Times New Roman" w:cs="Times New Roman"/>
          <w:sz w:val="28"/>
        </w:rPr>
      </w:pPr>
    </w:p>
    <w:p w:rsidR="00577FD3" w:rsidRPr="003379CB" w:rsidRDefault="00577FD3" w:rsidP="00577FD3">
      <w:pPr>
        <w:jc w:val="center"/>
        <w:rPr>
          <w:rFonts w:ascii="Times New Roman" w:eastAsia="Calibri" w:hAnsi="Times New Roman" w:cs="Times New Roman"/>
          <w:sz w:val="28"/>
        </w:rPr>
      </w:pPr>
    </w:p>
    <w:p w:rsidR="00577FD3" w:rsidRPr="003379CB" w:rsidRDefault="00577FD3" w:rsidP="00577FD3">
      <w:pPr>
        <w:jc w:val="center"/>
        <w:rPr>
          <w:rFonts w:ascii="Times New Roman" w:eastAsia="Calibri" w:hAnsi="Times New Roman" w:cs="Times New Roman"/>
          <w:sz w:val="28"/>
        </w:rPr>
      </w:pPr>
    </w:p>
    <w:p w:rsidR="00577FD3" w:rsidRPr="003379CB" w:rsidRDefault="00577FD3" w:rsidP="00577FD3">
      <w:pPr>
        <w:jc w:val="center"/>
        <w:rPr>
          <w:rFonts w:ascii="Times New Roman" w:eastAsia="Calibri" w:hAnsi="Times New Roman" w:cs="Times New Roman"/>
          <w:sz w:val="28"/>
        </w:rPr>
      </w:pPr>
    </w:p>
    <w:p w:rsidR="00577FD3" w:rsidRPr="003379CB" w:rsidRDefault="00577FD3" w:rsidP="00577FD3">
      <w:pPr>
        <w:jc w:val="center"/>
        <w:rPr>
          <w:rFonts w:ascii="Times New Roman" w:eastAsia="Calibri" w:hAnsi="Times New Roman" w:cs="Times New Roman"/>
          <w:sz w:val="28"/>
        </w:rPr>
      </w:pPr>
    </w:p>
    <w:p w:rsidR="00577FD3" w:rsidRPr="003379CB" w:rsidRDefault="00577FD3" w:rsidP="00577FD3">
      <w:pPr>
        <w:jc w:val="center"/>
        <w:rPr>
          <w:rFonts w:ascii="Times New Roman" w:eastAsia="Calibri" w:hAnsi="Times New Roman" w:cs="Times New Roman"/>
          <w:sz w:val="28"/>
        </w:rPr>
      </w:pPr>
    </w:p>
    <w:p w:rsidR="00577FD3" w:rsidRPr="003379CB" w:rsidRDefault="00577FD3" w:rsidP="00577FD3">
      <w:pPr>
        <w:jc w:val="center"/>
        <w:rPr>
          <w:rFonts w:ascii="Times New Roman" w:eastAsia="Calibri" w:hAnsi="Times New Roman" w:cs="Times New Roman"/>
          <w:sz w:val="28"/>
        </w:rPr>
      </w:pPr>
    </w:p>
    <w:p w:rsidR="00577FD3" w:rsidRPr="003379CB" w:rsidRDefault="00577FD3" w:rsidP="00577FD3">
      <w:pPr>
        <w:jc w:val="right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Выполнила: воспитатель</w:t>
      </w:r>
    </w:p>
    <w:p w:rsidR="00577FD3" w:rsidRPr="003379CB" w:rsidRDefault="00577FD3" w:rsidP="00577FD3">
      <w:pPr>
        <w:jc w:val="right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Селезнева Анастасия Павловна</w:t>
      </w:r>
    </w:p>
    <w:p w:rsidR="00577FD3" w:rsidRPr="003379CB" w:rsidRDefault="00577FD3" w:rsidP="00577FD3">
      <w:pPr>
        <w:jc w:val="right"/>
        <w:rPr>
          <w:rFonts w:ascii="Times New Roman" w:eastAsia="Calibri" w:hAnsi="Times New Roman" w:cs="Times New Roman"/>
          <w:sz w:val="28"/>
        </w:rPr>
      </w:pPr>
    </w:p>
    <w:p w:rsidR="00577FD3" w:rsidRPr="003379CB" w:rsidRDefault="00577FD3" w:rsidP="00577FD3">
      <w:pPr>
        <w:jc w:val="right"/>
        <w:rPr>
          <w:rFonts w:ascii="Times New Roman" w:eastAsia="Calibri" w:hAnsi="Times New Roman" w:cs="Times New Roman"/>
          <w:sz w:val="28"/>
        </w:rPr>
      </w:pPr>
    </w:p>
    <w:p w:rsidR="00577FD3" w:rsidRPr="003379CB" w:rsidRDefault="00577FD3" w:rsidP="00577FD3">
      <w:pPr>
        <w:jc w:val="right"/>
        <w:rPr>
          <w:rFonts w:ascii="Times New Roman" w:eastAsia="Calibri" w:hAnsi="Times New Roman" w:cs="Times New Roman"/>
          <w:sz w:val="28"/>
        </w:rPr>
      </w:pPr>
    </w:p>
    <w:p w:rsidR="00577FD3" w:rsidRPr="003379CB" w:rsidRDefault="00577FD3" w:rsidP="00577FD3">
      <w:pPr>
        <w:jc w:val="right"/>
        <w:rPr>
          <w:rFonts w:ascii="Times New Roman" w:eastAsia="Calibri" w:hAnsi="Times New Roman" w:cs="Times New Roman"/>
          <w:sz w:val="28"/>
        </w:rPr>
      </w:pPr>
    </w:p>
    <w:p w:rsidR="00577FD3" w:rsidRPr="003379CB" w:rsidRDefault="00577FD3" w:rsidP="00DC52F8">
      <w:pPr>
        <w:rPr>
          <w:rFonts w:ascii="Times New Roman" w:eastAsia="Calibri" w:hAnsi="Times New Roman" w:cs="Times New Roman"/>
          <w:sz w:val="28"/>
        </w:rPr>
      </w:pPr>
    </w:p>
    <w:p w:rsidR="00577FD3" w:rsidRPr="003379CB" w:rsidRDefault="00577FD3" w:rsidP="00577FD3">
      <w:pPr>
        <w:jc w:val="center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Мурманск 2020</w:t>
      </w:r>
    </w:p>
    <w:p w:rsidR="000F7E78" w:rsidRPr="00085B0A" w:rsidRDefault="000F7E78" w:rsidP="00085B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5B0A">
        <w:rPr>
          <w:rFonts w:ascii="Times New Roman" w:hAnsi="Times New Roman" w:cs="Times New Roman"/>
          <w:sz w:val="28"/>
          <w:szCs w:val="28"/>
        </w:rPr>
        <w:lastRenderedPageBreak/>
        <w:t>Цель: развитие речи детей дошкольного возраста с помощью подвижных игр со словами.</w:t>
      </w:r>
    </w:p>
    <w:p w:rsidR="000F7E78" w:rsidRPr="00085B0A" w:rsidRDefault="000F7E78" w:rsidP="00085B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5B0A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0F7E78" w:rsidRPr="00085B0A" w:rsidRDefault="000F7E78" w:rsidP="00085B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5B0A">
        <w:rPr>
          <w:rFonts w:ascii="Times New Roman" w:hAnsi="Times New Roman" w:cs="Times New Roman"/>
          <w:sz w:val="28"/>
          <w:szCs w:val="28"/>
        </w:rPr>
        <w:t>1. Образовательные: повышать эффективность образовательного процесса с включением подвижных игр со словами, которые способствуют развитию речи дошкольников; учить детей действовать в соответствии с правилами, овладевать пространственной терминологией, осознанно действовать в изменившейся игровой ситуации</w:t>
      </w:r>
      <w:r w:rsidR="00597A09" w:rsidRPr="00085B0A">
        <w:rPr>
          <w:rFonts w:ascii="Times New Roman" w:hAnsi="Times New Roman" w:cs="Times New Roman"/>
          <w:sz w:val="28"/>
          <w:szCs w:val="28"/>
        </w:rPr>
        <w:t>.</w:t>
      </w:r>
    </w:p>
    <w:p w:rsidR="000F7E78" w:rsidRPr="00085B0A" w:rsidRDefault="000F7E78" w:rsidP="00085B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5B0A">
        <w:rPr>
          <w:rFonts w:ascii="Times New Roman" w:hAnsi="Times New Roman" w:cs="Times New Roman"/>
          <w:sz w:val="28"/>
          <w:szCs w:val="28"/>
        </w:rPr>
        <w:t>2. Развивающие: активизировать память, представления, развивать мышление, воображение; пополнять словарный запас, обогащать речь детей.</w:t>
      </w:r>
    </w:p>
    <w:p w:rsidR="000F7E78" w:rsidRPr="00085B0A" w:rsidRDefault="000F7E78" w:rsidP="00085B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5B0A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085B0A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 w:rsidRPr="00085B0A">
        <w:rPr>
          <w:rFonts w:ascii="Times New Roman" w:hAnsi="Times New Roman" w:cs="Times New Roman"/>
          <w:sz w:val="28"/>
          <w:szCs w:val="28"/>
        </w:rPr>
        <w:t>: совершенствовать эстетическое восприятие мира, развивать чувство ритма.</w:t>
      </w:r>
    </w:p>
    <w:p w:rsidR="00A5096D" w:rsidRDefault="00A5096D" w:rsidP="00085B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096D" w:rsidRDefault="00A5096D" w:rsidP="00085B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096D" w:rsidRDefault="00A5096D" w:rsidP="00085B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096D" w:rsidRDefault="00A5096D" w:rsidP="00085B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096D" w:rsidRDefault="00A5096D" w:rsidP="00085B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096D" w:rsidRDefault="00A5096D" w:rsidP="00085B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096D" w:rsidRDefault="00A5096D" w:rsidP="00085B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096D" w:rsidRDefault="00A5096D" w:rsidP="00085B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096D" w:rsidRDefault="00A5096D" w:rsidP="00085B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096D" w:rsidRDefault="00A5096D" w:rsidP="00085B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096D" w:rsidRDefault="00A5096D" w:rsidP="00085B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096D" w:rsidRDefault="00A5096D" w:rsidP="00085B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C52F8" w:rsidRDefault="00DC52F8" w:rsidP="00085B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C52F8" w:rsidRDefault="00DC52F8" w:rsidP="00085B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C52F8" w:rsidRDefault="00DC52F8" w:rsidP="00085B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C52F8" w:rsidRDefault="00DC52F8" w:rsidP="00085B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096D" w:rsidRDefault="00A5096D" w:rsidP="00085B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096D" w:rsidRDefault="00A5096D" w:rsidP="00085B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2050A" w:rsidRDefault="00F2050A" w:rsidP="00085B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5B0A">
        <w:rPr>
          <w:rFonts w:ascii="Times New Roman" w:hAnsi="Times New Roman" w:cs="Times New Roman"/>
          <w:sz w:val="28"/>
          <w:szCs w:val="28"/>
        </w:rPr>
        <w:lastRenderedPageBreak/>
        <w:t>Актуальность</w:t>
      </w:r>
    </w:p>
    <w:p w:rsidR="00085B0A" w:rsidRPr="00085B0A" w:rsidRDefault="00085B0A" w:rsidP="00085B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5691" w:rsidRPr="00085B0A" w:rsidRDefault="00EB5691" w:rsidP="00085B0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85B0A">
        <w:rPr>
          <w:rFonts w:ascii="Times New Roman" w:hAnsi="Times New Roman" w:cs="Times New Roman"/>
          <w:sz w:val="28"/>
          <w:szCs w:val="28"/>
        </w:rPr>
        <w:t>«Речь – удивительное сильное средство,</w:t>
      </w:r>
    </w:p>
    <w:p w:rsidR="00EB5691" w:rsidRPr="00085B0A" w:rsidRDefault="00EB5691" w:rsidP="00085B0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85B0A">
        <w:rPr>
          <w:rFonts w:ascii="Times New Roman" w:hAnsi="Times New Roman" w:cs="Times New Roman"/>
          <w:sz w:val="28"/>
          <w:szCs w:val="28"/>
        </w:rPr>
        <w:t>но нужно иметь много ума, чтобы пользоваться им»</w:t>
      </w:r>
    </w:p>
    <w:p w:rsidR="00EB5691" w:rsidRDefault="00EB5691" w:rsidP="00085B0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85B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Георг Гегель</w:t>
      </w:r>
    </w:p>
    <w:p w:rsidR="00085B0A" w:rsidRPr="00085B0A" w:rsidRDefault="00085B0A" w:rsidP="00085B0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B5691" w:rsidRPr="00085B0A" w:rsidRDefault="00EB5691" w:rsidP="00085B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5B0A">
        <w:rPr>
          <w:rFonts w:ascii="Times New Roman" w:hAnsi="Times New Roman" w:cs="Times New Roman"/>
          <w:sz w:val="28"/>
          <w:szCs w:val="28"/>
        </w:rPr>
        <w:t>Проблема владения языком издавна привлекала внимание разных исследователей и педагогов.</w:t>
      </w:r>
    </w:p>
    <w:p w:rsidR="00EB5691" w:rsidRPr="00085B0A" w:rsidRDefault="00EB5691" w:rsidP="00085B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5B0A">
        <w:rPr>
          <w:rFonts w:ascii="Times New Roman" w:hAnsi="Times New Roman" w:cs="Times New Roman"/>
          <w:sz w:val="28"/>
          <w:szCs w:val="28"/>
        </w:rPr>
        <w:t>Речь – одна из важных линий всестороннего полноценного развития ребенка. Она тесно связана с его интеллектуальным развитием. Чем богаче и правильнее у ребенка речь, тем легче ему высказать свои мысли, тем шире его возможности в познании окружающей действительности, тем содержательнее и полноценнее отношения со сверстниками и взрослыми, тем активнее осуществляется его психическое развитие.</w:t>
      </w:r>
    </w:p>
    <w:p w:rsidR="00EB5691" w:rsidRPr="00085B0A" w:rsidRDefault="00EB5691" w:rsidP="00085B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5B0A">
        <w:rPr>
          <w:rFonts w:ascii="Times New Roman" w:hAnsi="Times New Roman" w:cs="Times New Roman"/>
          <w:sz w:val="28"/>
          <w:szCs w:val="28"/>
        </w:rPr>
        <w:t>Наша речь очень сложна и разнообразна, поэтому развивать ее необходимо с первых лет жизни.</w:t>
      </w:r>
    </w:p>
    <w:p w:rsidR="00EB5691" w:rsidRPr="00085B0A" w:rsidRDefault="00EB5691" w:rsidP="00085B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5B0A">
        <w:rPr>
          <w:rFonts w:ascii="Times New Roman" w:hAnsi="Times New Roman" w:cs="Times New Roman"/>
          <w:sz w:val="28"/>
          <w:szCs w:val="28"/>
        </w:rPr>
        <w:t>Общение является ведущим средством развития речи, оно осуществляется в различных видах деятельности: учебная, бытовая, трудовая, </w:t>
      </w:r>
      <w:r w:rsidRPr="00085B0A">
        <w:rPr>
          <w:rFonts w:ascii="Times New Roman" w:hAnsi="Times New Roman" w:cs="Times New Roman"/>
          <w:bCs/>
          <w:sz w:val="28"/>
          <w:szCs w:val="28"/>
        </w:rPr>
        <w:t>игровая.</w:t>
      </w:r>
    </w:p>
    <w:p w:rsidR="00EB5691" w:rsidRPr="00085B0A" w:rsidRDefault="00EB5691" w:rsidP="00085B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5B0A">
        <w:rPr>
          <w:rFonts w:ascii="Times New Roman" w:hAnsi="Times New Roman" w:cs="Times New Roman"/>
          <w:sz w:val="28"/>
          <w:szCs w:val="28"/>
        </w:rPr>
        <w:t>Я работаю с коллективом детей младшей группы (3 – 4 года).</w:t>
      </w:r>
    </w:p>
    <w:p w:rsidR="00EB5691" w:rsidRPr="00085B0A" w:rsidRDefault="00EB5691" w:rsidP="00085B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5B0A">
        <w:rPr>
          <w:rFonts w:ascii="Times New Roman" w:hAnsi="Times New Roman" w:cs="Times New Roman"/>
          <w:sz w:val="28"/>
          <w:szCs w:val="28"/>
        </w:rPr>
        <w:t>Уровень речевого развития дошкольников – недостаточный.</w:t>
      </w:r>
    </w:p>
    <w:p w:rsidR="00EB5691" w:rsidRPr="00085B0A" w:rsidRDefault="00EB5691" w:rsidP="00085B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5B0A">
        <w:rPr>
          <w:rFonts w:ascii="Times New Roman" w:hAnsi="Times New Roman" w:cs="Times New Roman"/>
          <w:sz w:val="28"/>
          <w:szCs w:val="28"/>
        </w:rPr>
        <w:t>В своей работе большое внимание уделяю развитию речи дошкольников посредством подвижной игры со словарным сопровождением.</w:t>
      </w:r>
    </w:p>
    <w:p w:rsidR="00EB5691" w:rsidRPr="00085B0A" w:rsidRDefault="00EB5691" w:rsidP="00085B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5B0A">
        <w:rPr>
          <w:rFonts w:ascii="Times New Roman" w:hAnsi="Times New Roman" w:cs="Times New Roman"/>
          <w:sz w:val="28"/>
          <w:szCs w:val="28"/>
        </w:rPr>
        <w:t>Игры со словом для детей являются не только привлекательными, но и полезными. Речевые игры имеют большое значение для развития речи и мышления детей; они активизируют, обогащают их словарный запас, улучшают фонематический слух у детей, прививают интерес и любовь к языку.</w:t>
      </w:r>
    </w:p>
    <w:p w:rsidR="00EB5691" w:rsidRPr="00085B0A" w:rsidRDefault="00EB5691" w:rsidP="00085B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5B0A">
        <w:rPr>
          <w:rFonts w:ascii="Times New Roman" w:hAnsi="Times New Roman" w:cs="Times New Roman"/>
          <w:sz w:val="28"/>
          <w:szCs w:val="28"/>
        </w:rPr>
        <w:t xml:space="preserve">В подвижных играх включен литературный текст, стишок, предписывающий то или иное игровое действие («Совушка», «Кони», </w:t>
      </w:r>
      <w:r w:rsidRPr="00085B0A">
        <w:rPr>
          <w:rFonts w:ascii="Times New Roman" w:hAnsi="Times New Roman" w:cs="Times New Roman"/>
          <w:sz w:val="28"/>
          <w:szCs w:val="28"/>
        </w:rPr>
        <w:lastRenderedPageBreak/>
        <w:t>«Лохматый пес» и др.). Вначале, предлагая новую игру, я сама четко и выразительно прочитываю относящийся к ней стишок. В течение игры стихи прочитываются несколько раз. Дети быстро запоминают те</w:t>
      </w:r>
      <w:proofErr w:type="gramStart"/>
      <w:r w:rsidRPr="00085B0A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Pr="00085B0A">
        <w:rPr>
          <w:rFonts w:ascii="Times New Roman" w:hAnsi="Times New Roman" w:cs="Times New Roman"/>
          <w:sz w:val="28"/>
          <w:szCs w:val="28"/>
        </w:rPr>
        <w:t>иха и во время игры проговаривают его сами.</w:t>
      </w:r>
    </w:p>
    <w:p w:rsidR="00EB5691" w:rsidRPr="00085B0A" w:rsidRDefault="00EB5691" w:rsidP="00085B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5B0A">
        <w:rPr>
          <w:rFonts w:ascii="Times New Roman" w:hAnsi="Times New Roman" w:cs="Times New Roman"/>
          <w:sz w:val="28"/>
          <w:szCs w:val="28"/>
        </w:rPr>
        <w:t xml:space="preserve">В ходе проведения игры стремлюсь к побуждению у детей подражательной речевой деятельности, расширению объема понимания речи и словарного запаса. Это достигается путем проговаривания вместе с детьми стихотворений, </w:t>
      </w:r>
      <w:proofErr w:type="spellStart"/>
      <w:r w:rsidRPr="00085B0A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085B0A">
        <w:rPr>
          <w:rFonts w:ascii="Times New Roman" w:hAnsi="Times New Roman" w:cs="Times New Roman"/>
          <w:sz w:val="28"/>
          <w:szCs w:val="28"/>
        </w:rPr>
        <w:t>, словесного сопровождения подвижных игр.</w:t>
      </w:r>
    </w:p>
    <w:p w:rsidR="00085B0A" w:rsidRPr="00085B0A" w:rsidRDefault="00085B0A" w:rsidP="00085B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5B0A">
        <w:rPr>
          <w:rFonts w:ascii="Times New Roman" w:hAnsi="Times New Roman" w:cs="Times New Roman"/>
          <w:sz w:val="28"/>
          <w:szCs w:val="28"/>
        </w:rPr>
        <w:t>Считаю, что такая форма речевого развития дошкольников как подвижная игра со словесным сопровождением побуждает детей к вступлению в контакты, является мотивом к коммуникативной деятельности. У детей развивается умение игрового и делового общения со сверстниками, желание участвовать в совместной коллективной деятельности. Подвижные игры являются самым универсальным и доступным средством развития детей. Игры оказывают всестороннее, комплексное воздействие на организм ребёнка, способствуют не только физическому, но и нравственному, умственному, трудовому и эстетическому воспитанию дошкольников. При помощи различных игровых движений и ситуаций ребёнок познаёт мир, получает новую информацию и знания, осваивает речь. Использование подвижных игр со словесным сопровождением может дать позитивную динамику речевого развития. Игра органически присуща детскому возрасту и при умелом руководстве со стороны взрослых способна творить чудеса.</w:t>
      </w:r>
    </w:p>
    <w:p w:rsidR="00F2050A" w:rsidRPr="00085B0A" w:rsidRDefault="00085B0A" w:rsidP="00085B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5B0A">
        <w:rPr>
          <w:rFonts w:ascii="Times New Roman" w:hAnsi="Times New Roman" w:cs="Times New Roman"/>
          <w:sz w:val="28"/>
          <w:szCs w:val="28"/>
        </w:rPr>
        <w:t>Играя – развиваем – обучаем – воспитываем</w:t>
      </w:r>
    </w:p>
    <w:p w:rsidR="00085B0A" w:rsidRDefault="00085B0A" w:rsidP="00085B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5096D" w:rsidRDefault="00A5096D" w:rsidP="00085B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5096D" w:rsidRDefault="00A5096D" w:rsidP="00085B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5096D" w:rsidRDefault="00A5096D" w:rsidP="00085B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5096D" w:rsidRDefault="00A5096D" w:rsidP="00085B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5096D" w:rsidRDefault="00A5096D" w:rsidP="00085B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5096D" w:rsidRPr="00085B0A" w:rsidRDefault="00A5096D" w:rsidP="00085B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4D4A" w:rsidRPr="00085B0A" w:rsidRDefault="00F2050A" w:rsidP="00085B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5B0A">
        <w:rPr>
          <w:rFonts w:ascii="Times New Roman" w:hAnsi="Times New Roman" w:cs="Times New Roman"/>
          <w:sz w:val="28"/>
          <w:szCs w:val="28"/>
        </w:rPr>
        <w:lastRenderedPageBreak/>
        <w:t>Список</w:t>
      </w:r>
      <w:bookmarkStart w:id="0" w:name="_GoBack"/>
      <w:bookmarkEnd w:id="0"/>
      <w:r w:rsidRPr="00085B0A">
        <w:rPr>
          <w:rFonts w:ascii="Times New Roman" w:hAnsi="Times New Roman" w:cs="Times New Roman"/>
          <w:sz w:val="28"/>
          <w:szCs w:val="28"/>
        </w:rPr>
        <w:t xml:space="preserve"> литературы</w:t>
      </w:r>
    </w:p>
    <w:p w:rsidR="000C3D33" w:rsidRPr="00085B0A" w:rsidRDefault="000C3D33" w:rsidP="00085B0A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085B0A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085B0A">
        <w:rPr>
          <w:rFonts w:ascii="Times New Roman" w:hAnsi="Times New Roman" w:cs="Times New Roman"/>
          <w:sz w:val="28"/>
          <w:szCs w:val="28"/>
        </w:rPr>
        <w:t xml:space="preserve"> В.В. Развитие речи в детском саду. Первая младшая группа. ФГОС. Мозаика-Синтез, 2014г</w:t>
      </w:r>
    </w:p>
    <w:p w:rsidR="000C3D33" w:rsidRPr="00085B0A" w:rsidRDefault="000C3D33" w:rsidP="00085B0A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085B0A">
        <w:rPr>
          <w:rFonts w:ascii="Times New Roman" w:hAnsi="Times New Roman" w:cs="Times New Roman"/>
          <w:sz w:val="28"/>
          <w:szCs w:val="28"/>
        </w:rPr>
        <w:t>И.Лыкова</w:t>
      </w:r>
      <w:proofErr w:type="spellEnd"/>
      <w:r w:rsidRPr="00085B0A">
        <w:rPr>
          <w:rFonts w:ascii="Times New Roman" w:hAnsi="Times New Roman" w:cs="Times New Roman"/>
          <w:sz w:val="28"/>
          <w:szCs w:val="28"/>
        </w:rPr>
        <w:t>. Изобразительная деятельность в детском саду. Первая младшая группа. ФГОС ДО. ИД Цветной мир 2014г – 144ст</w:t>
      </w:r>
    </w:p>
    <w:p w:rsidR="000C3D33" w:rsidRPr="00085B0A" w:rsidRDefault="000C3D33" w:rsidP="00085B0A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85B0A">
        <w:rPr>
          <w:rFonts w:ascii="Times New Roman" w:hAnsi="Times New Roman" w:cs="Times New Roman"/>
          <w:sz w:val="28"/>
          <w:szCs w:val="28"/>
        </w:rPr>
        <w:t xml:space="preserve">Основная программа "От рождения до школы" /Под редакцией </w:t>
      </w:r>
      <w:proofErr w:type="spellStart"/>
      <w:r w:rsidRPr="00085B0A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085B0A">
        <w:rPr>
          <w:rFonts w:ascii="Times New Roman" w:hAnsi="Times New Roman" w:cs="Times New Roman"/>
          <w:sz w:val="28"/>
          <w:szCs w:val="28"/>
        </w:rPr>
        <w:t xml:space="preserve"> Н.Е., Комарова Т.С., Васильева М.А. – М.: ТЦ Сфера, 2016.</w:t>
      </w:r>
    </w:p>
    <w:sectPr w:rsidR="000C3D33" w:rsidRPr="00085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706D"/>
    <w:multiLevelType w:val="hybridMultilevel"/>
    <w:tmpl w:val="C1D49D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E78"/>
    <w:rsid w:val="00085B0A"/>
    <w:rsid w:val="000C3D33"/>
    <w:rsid w:val="000E5037"/>
    <w:rsid w:val="000F7E78"/>
    <w:rsid w:val="00293C29"/>
    <w:rsid w:val="00304D4A"/>
    <w:rsid w:val="00577FD3"/>
    <w:rsid w:val="00597A09"/>
    <w:rsid w:val="00A5096D"/>
    <w:rsid w:val="00DC52F8"/>
    <w:rsid w:val="00EB5691"/>
    <w:rsid w:val="00EF50C8"/>
    <w:rsid w:val="00F2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D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2020-05-30T16:56:00Z</dcterms:created>
  <dcterms:modified xsi:type="dcterms:W3CDTF">2020-05-30T16:56:00Z</dcterms:modified>
</cp:coreProperties>
</file>