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33" w:rsidRDefault="003A2A33" w:rsidP="003706C4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A2A33" w:rsidRDefault="003A2A33" w:rsidP="003706C4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Лабораторная работа</w:t>
      </w:r>
    </w:p>
    <w:p w:rsidR="003706C4" w:rsidRPr="00BB392C" w:rsidRDefault="003706C4" w:rsidP="003706C4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Изучение классификации и </w:t>
      </w:r>
      <w:proofErr w:type="gramStart"/>
      <w:r w:rsidRPr="00BB392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B392C">
        <w:rPr>
          <w:rFonts w:ascii="Times New Roman" w:hAnsi="Times New Roman" w:cs="Times New Roman"/>
          <w:sz w:val="28"/>
          <w:szCs w:val="28"/>
        </w:rPr>
        <w:t xml:space="preserve"> а</w:t>
      </w:r>
      <w:r w:rsidRPr="00BB392C">
        <w:rPr>
          <w:rFonts w:ascii="Times New Roman" w:hAnsi="Times New Roman" w:cs="Times New Roman"/>
          <w:sz w:val="28"/>
          <w:szCs w:val="28"/>
        </w:rPr>
        <w:t>ссортимента трикотажных товаров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Цель</w:t>
      </w:r>
      <w:r w:rsidR="009208A6">
        <w:rPr>
          <w:rFonts w:ascii="Times New Roman" w:hAnsi="Times New Roman" w:cs="Times New Roman"/>
          <w:sz w:val="28"/>
          <w:szCs w:val="28"/>
        </w:rPr>
        <w:t xml:space="preserve"> работы </w:t>
      </w:r>
      <w:bookmarkStart w:id="0" w:name="_GoBack"/>
      <w:bookmarkEnd w:id="0"/>
      <w:r w:rsidRPr="00BB392C">
        <w:rPr>
          <w:rFonts w:ascii="Times New Roman" w:hAnsi="Times New Roman" w:cs="Times New Roman"/>
          <w:sz w:val="28"/>
          <w:szCs w:val="28"/>
        </w:rPr>
        <w:t>- ознакомиться с классификацией и ассортиментом трикотажных полотен по видам предприятий; проведение анализа классификации трикотажных изделий; изучение ассортимента трикотажных изделий и определение основных направлений его развития.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1. Изучение классификации и ассортимента трикотажных полотен.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2. Изучение классификации трикотажных изделий.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3. Изучение ассортимента верхних и бельевых трикотажных изделий.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4. Изучение ассортимента чулочно-носочного и перчаточных изделий.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Материальное обеспечение: ГОСТ 10399; ГОСТ 28039; ГОСТ 1115; ГОСТ 9173; ГОСТ 28274; ГОСТ 3897; ГОСТ 904; ГОСТ 12694;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2.4.7/1.1.1286-03, прейскурант № 067 и № 069; наборы образцов трикотажных переплетений; плакаты «Строение трикотажной петли», «Трикотажные иглы», «Трикотажные переплетения»; образцы верхних, бельевых, чулочно-носочных и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перчаточно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трикотажных изделий; сантиметровые ленты; лупы; линейки.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Порядок выполнения работы 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1. Изучение классификации и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ассортисмента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трикотажных полотен.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Ассоритмент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трикотажных полотен формируется за счет использования полотен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разеных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переплитений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, волокнистого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состава</w:t>
      </w:r>
      <w:proofErr w:type="gramStart"/>
      <w:r w:rsidRPr="00BB392C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BB392C">
        <w:rPr>
          <w:rFonts w:ascii="Times New Roman" w:hAnsi="Times New Roman" w:cs="Times New Roman"/>
          <w:sz w:val="28"/>
          <w:szCs w:val="28"/>
        </w:rPr>
        <w:t>олщины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>, плотности вязания, длины нити в петле, показателей заполнения и пористости.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Изучение поперечно-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вязааных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переплетений. Вначале проводят общий осмотр трикотажных образцов, расположив их так, чтобы петельные столбики шли от наблюдателя.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lastRenderedPageBreak/>
        <w:t xml:space="preserve">При осмотре образцов обращают внимание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наа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их внешний вид, волокнистый состав, толщину, растяжимость, упругость,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распускаемость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закручиваемость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краев. Отмечают общие признаки, характерные для поперечно-вязаного трикотажа: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- прямые петли;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- наличие </w:t>
      </w:r>
      <w:proofErr w:type="gramStart"/>
      <w:r w:rsidRPr="00BB392C">
        <w:rPr>
          <w:rFonts w:ascii="Times New Roman" w:hAnsi="Times New Roman" w:cs="Times New Roman"/>
          <w:sz w:val="28"/>
          <w:szCs w:val="28"/>
        </w:rPr>
        <w:t>платинных</w:t>
      </w:r>
      <w:proofErr w:type="gramEnd"/>
      <w:r w:rsidRPr="00BB392C">
        <w:rPr>
          <w:rFonts w:ascii="Times New Roman" w:hAnsi="Times New Roman" w:cs="Times New Roman"/>
          <w:sz w:val="28"/>
          <w:szCs w:val="28"/>
        </w:rPr>
        <w:t xml:space="preserve"> дух;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- эластичная растяжимость;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- высокая упругость при растяжении вдоль петельных рядов;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- легкая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распускаемость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>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 Отмечают различия между одинарным</w:t>
      </w:r>
      <w:proofErr w:type="gramStart"/>
      <w:r w:rsidRPr="00BB392C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BB392C">
        <w:rPr>
          <w:rFonts w:ascii="Times New Roman" w:hAnsi="Times New Roman" w:cs="Times New Roman"/>
          <w:sz w:val="28"/>
          <w:szCs w:val="28"/>
        </w:rPr>
        <w:t>однофонтурными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>) и двойными (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двуфортуными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) переплетениями по характеру лицевой и изнаночной сторон, толщине, плотности. У одинарного трикотажа рисунок переплетения на лицевой и изнаночной стороне заметно отличаются по внешнему виду. Характер лица и изнанки двойного трикотажа одинаков, он тяжелее и толще одинарного,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выработонного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из той же пряжи или нитей.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 После общего осмотра образцов приступают к изучению отдельных видов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переплитений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>.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Изучая образец, обращают внимание на особенность лицевой и изнаночной сторон, в частности </w:t>
      </w:r>
      <w:proofErr w:type="gramStart"/>
      <w:r w:rsidRPr="00BB392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B392C">
        <w:rPr>
          <w:rFonts w:ascii="Times New Roman" w:hAnsi="Times New Roman" w:cs="Times New Roman"/>
          <w:sz w:val="28"/>
          <w:szCs w:val="28"/>
        </w:rPr>
        <w:t>: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- их сходство или различи</w:t>
      </w:r>
      <w:proofErr w:type="gramStart"/>
      <w:r w:rsidRPr="00BB392C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BB392C">
        <w:rPr>
          <w:rFonts w:ascii="Times New Roman" w:hAnsi="Times New Roman" w:cs="Times New Roman"/>
          <w:sz w:val="28"/>
          <w:szCs w:val="28"/>
        </w:rPr>
        <w:t>для этого часть образца отгибают и складывают так, чтобы можно было одновременно рассмотреть обе стороны);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- фактуру поверхности, рельефных столбиков, плотность их прилегания на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лицивой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и изнаночной стороне, наличие ажурных и рельефных узоров, петельного и начесного ворса;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>- форму петел</w:t>
      </w:r>
      <w:proofErr w:type="gramStart"/>
      <w:r w:rsidRPr="00BB392C">
        <w:rPr>
          <w:rFonts w:ascii="Times New Roman" w:hAnsi="Times New Roman" w:cs="Times New Roman"/>
          <w:sz w:val="28"/>
          <w:szCs w:val="28"/>
        </w:rPr>
        <w:t>ь(</w:t>
      </w:r>
      <w:proofErr w:type="spellStart"/>
      <w:proofErr w:type="gramEnd"/>
      <w:r w:rsidRPr="00BB392C">
        <w:rPr>
          <w:rFonts w:ascii="Times New Roman" w:hAnsi="Times New Roman" w:cs="Times New Roman"/>
          <w:sz w:val="28"/>
          <w:szCs w:val="28"/>
        </w:rPr>
        <w:t>нормальные,вытянутые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>, широкие и др.);</w:t>
      </w:r>
    </w:p>
    <w:p w:rsidR="003706C4" w:rsidRP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392C">
        <w:rPr>
          <w:rFonts w:ascii="Times New Roman" w:hAnsi="Times New Roman" w:cs="Times New Roman"/>
          <w:sz w:val="28"/>
          <w:szCs w:val="28"/>
        </w:rPr>
        <w:t>взаимоное</w:t>
      </w:r>
      <w:proofErr w:type="spellEnd"/>
      <w:r w:rsidRPr="00BB392C">
        <w:rPr>
          <w:rFonts w:ascii="Times New Roman" w:hAnsi="Times New Roman" w:cs="Times New Roman"/>
          <w:sz w:val="28"/>
          <w:szCs w:val="28"/>
        </w:rPr>
        <w:t xml:space="preserve"> расположение элементов петель (как расположены петельные палочки и платинные дуги, видны ли дуги на лицевой и изнаночной стороне, в нерастянутом полотне, при растяжении поперек полотна).</w:t>
      </w:r>
    </w:p>
    <w:p w:rsidR="00BB392C" w:rsidRDefault="003706C4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BB392C">
        <w:rPr>
          <w:rFonts w:ascii="Times New Roman" w:hAnsi="Times New Roman" w:cs="Times New Roman"/>
          <w:sz w:val="28"/>
          <w:szCs w:val="28"/>
        </w:rPr>
        <w:lastRenderedPageBreak/>
        <w:t>Одновременно с осмотром образцов проверяют степень их растяжимости как вдоль петельных рядов, так и вдоль петельных столбиков (при этом полотно зажимают между пальцами обеих рук на)</w:t>
      </w:r>
      <w:proofErr w:type="gramStart"/>
      <w:r w:rsidRPr="00BB392C">
        <w:rPr>
          <w:rFonts w:ascii="Times New Roman" w:hAnsi="Times New Roman" w:cs="Times New Roman"/>
          <w:sz w:val="28"/>
          <w:szCs w:val="28"/>
        </w:rPr>
        <w:t xml:space="preserve"> </w:t>
      </w:r>
      <w:r w:rsidR="00BB39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392C">
        <w:rPr>
          <w:rFonts w:ascii="Times New Roman" w:hAnsi="Times New Roman" w:cs="Times New Roman"/>
          <w:sz w:val="28"/>
          <w:szCs w:val="28"/>
        </w:rPr>
        <w:t xml:space="preserve"> Результаты  вносятся в таблицу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1"/>
        <w:gridCol w:w="1981"/>
        <w:gridCol w:w="1981"/>
        <w:gridCol w:w="1271"/>
        <w:gridCol w:w="2691"/>
      </w:tblGrid>
      <w:tr w:rsidR="00BB392C" w:rsidTr="00BB392C">
        <w:tc>
          <w:tcPr>
            <w:tcW w:w="1981" w:type="dxa"/>
          </w:tcPr>
          <w:p w:rsidR="00BB392C" w:rsidRP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изделия</w:t>
            </w:r>
          </w:p>
        </w:tc>
        <w:tc>
          <w:tcPr>
            <w:tcW w:w="1981" w:type="dxa"/>
          </w:tcPr>
          <w:p w:rsidR="00BB392C" w:rsidRP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ОКП</w:t>
            </w:r>
          </w:p>
        </w:tc>
        <w:tc>
          <w:tcPr>
            <w:tcW w:w="1981" w:type="dxa"/>
          </w:tcPr>
          <w:p w:rsidR="00BB392C" w:rsidRP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ТН ВЭД</w:t>
            </w:r>
          </w:p>
        </w:tc>
        <w:tc>
          <w:tcPr>
            <w:tcW w:w="1271" w:type="dxa"/>
          </w:tcPr>
          <w:p w:rsidR="00BB392C" w:rsidRP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Артикул по прейскуранту</w:t>
            </w:r>
          </w:p>
        </w:tc>
        <w:tc>
          <w:tcPr>
            <w:tcW w:w="2691" w:type="dxa"/>
          </w:tcPr>
          <w:p w:rsidR="00BB392C" w:rsidRP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Классификационные признаки</w:t>
            </w:r>
          </w:p>
        </w:tc>
      </w:tr>
      <w:tr w:rsidR="00BB392C" w:rsidTr="00BB392C">
        <w:tc>
          <w:tcPr>
            <w:tcW w:w="1981" w:type="dxa"/>
          </w:tcPr>
          <w:p w:rsid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BB392C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06C4" w:rsidRDefault="00BB392C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Отмечают факторы, влияющие на формирование цены трикотажных изделий, а также разницу в ценообразовании трикотажных изделий разных групп. По результатам оформляют табл.2.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5"/>
        <w:gridCol w:w="1415"/>
        <w:gridCol w:w="1415"/>
        <w:gridCol w:w="1415"/>
        <w:gridCol w:w="1415"/>
      </w:tblGrid>
      <w:tr w:rsidR="00BB392C" w:rsidTr="00BB392C"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Группа изделий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Группы размеров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Сложность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Волокнистый состав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Надбавки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Скидки</w:t>
            </w:r>
          </w:p>
        </w:tc>
      </w:tr>
      <w:tr w:rsidR="00BB392C" w:rsidTr="00BB392C"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Верхние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392C" w:rsidTr="00BB392C">
        <w:tc>
          <w:tcPr>
            <w:tcW w:w="1415" w:type="dxa"/>
          </w:tcPr>
          <w:p w:rsidR="00BB392C" w:rsidRPr="002623BF" w:rsidRDefault="002623BF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Бельевые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392C" w:rsidTr="00BB392C">
        <w:tc>
          <w:tcPr>
            <w:tcW w:w="1415" w:type="dxa"/>
          </w:tcPr>
          <w:p w:rsidR="00BB392C" w:rsidRPr="002623BF" w:rsidRDefault="002623BF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Чулочно-носочные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392C" w:rsidTr="00BB392C">
        <w:tc>
          <w:tcPr>
            <w:tcW w:w="1415" w:type="dxa"/>
          </w:tcPr>
          <w:p w:rsidR="00BB392C" w:rsidRPr="002623BF" w:rsidRDefault="002623BF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3BF">
              <w:rPr>
                <w:rFonts w:ascii="Times New Roman" w:hAnsi="Times New Roman" w:cs="Times New Roman"/>
                <w:sz w:val="18"/>
                <w:szCs w:val="18"/>
              </w:rPr>
              <w:t>Перчаточные</w:t>
            </w: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BB392C" w:rsidRPr="002623BF" w:rsidRDefault="00BB392C" w:rsidP="003706C4">
            <w:pPr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B392C" w:rsidRDefault="00BB392C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</w:p>
    <w:p w:rsidR="00BB392C" w:rsidRPr="00BB392C" w:rsidRDefault="00BB392C" w:rsidP="003706C4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8"/>
          <w:szCs w:val="28"/>
        </w:rPr>
      </w:pPr>
    </w:p>
    <w:p w:rsidR="00567E6D" w:rsidRPr="00BB392C" w:rsidRDefault="00567E6D">
      <w:pPr>
        <w:rPr>
          <w:rFonts w:ascii="Times New Roman" w:hAnsi="Times New Roman" w:cs="Times New Roman"/>
          <w:sz w:val="28"/>
          <w:szCs w:val="28"/>
        </w:rPr>
      </w:pPr>
    </w:p>
    <w:sectPr w:rsidR="00567E6D" w:rsidRPr="00BB392C" w:rsidSect="00AF30E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06C4"/>
    <w:rsid w:val="002623BF"/>
    <w:rsid w:val="003706C4"/>
    <w:rsid w:val="003A2A33"/>
    <w:rsid w:val="00567E6D"/>
    <w:rsid w:val="009208A6"/>
    <w:rsid w:val="009A0BCC"/>
    <w:rsid w:val="00BB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9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1966</dc:creator>
  <cp:lastModifiedBy>Виктория</cp:lastModifiedBy>
  <cp:revision>6</cp:revision>
  <dcterms:created xsi:type="dcterms:W3CDTF">2016-09-20T09:19:00Z</dcterms:created>
  <dcterms:modified xsi:type="dcterms:W3CDTF">2019-11-15T09:43:00Z</dcterms:modified>
</cp:coreProperties>
</file>